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B1660">
      <w:pPr>
        <w:keepNext w:val="0"/>
        <w:keepLines w:val="0"/>
        <w:pageBreakBefore w:val="0"/>
        <w:widowControl w:val="0"/>
        <w:suppressAutoHyphens/>
        <w:kinsoku/>
        <w:wordWrap/>
        <w:overflowPunct/>
        <w:topLinePunct w:val="0"/>
        <w:autoSpaceDE/>
        <w:autoSpaceDN/>
        <w:bidi w:val="0"/>
        <w:adjustRightInd/>
        <w:snapToGrid/>
        <w:spacing w:after="157" w:afterLines="50" w:line="570" w:lineRule="exact"/>
        <w:textAlignment w:val="auto"/>
        <w:rPr>
          <w:rFonts w:hint="eastAsia" w:ascii="文星黑体" w:hAnsi="文星黑体" w:eastAsia="文星黑体" w:cs="文星黑体"/>
          <w:color w:val="000000" w:themeColor="text1"/>
          <w:sz w:val="32"/>
          <w:szCs w:val="32"/>
          <w:lang w:val="en-US" w:eastAsia="zh-CN" w:bidi="ar"/>
          <w14:textFill>
            <w14:solidFill>
              <w14:schemeClr w14:val="tx1"/>
            </w14:solidFill>
          </w14:textFill>
        </w:rPr>
      </w:pPr>
      <w:r>
        <w:rPr>
          <w:rFonts w:hint="eastAsia" w:ascii="文星黑体" w:hAnsi="文星黑体" w:eastAsia="文星黑体" w:cs="文星黑体"/>
          <w:color w:val="000000" w:themeColor="text1"/>
          <w:sz w:val="32"/>
          <w:szCs w:val="32"/>
          <w:lang w:val="en-US" w:eastAsia="zh-CN" w:bidi="ar"/>
          <w14:textFill>
            <w14:solidFill>
              <w14:schemeClr w14:val="tx1"/>
            </w14:solidFill>
          </w14:textFill>
        </w:rPr>
        <w:t>附件1</w:t>
      </w:r>
    </w:p>
    <w:p w14:paraId="65213C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文星楷体" w:hAnsi="文星楷体" w:eastAsia="文星楷体" w:cs="文星楷体"/>
          <w:color w:val="auto"/>
          <w:sz w:val="32"/>
          <w:szCs w:val="32"/>
          <w:lang w:val="en-US" w:eastAsia="zh-CN"/>
        </w:rPr>
      </w:pPr>
      <w:r>
        <w:rPr>
          <w:rFonts w:hint="eastAsia" w:ascii="文星标宋" w:hAnsi="文星标宋" w:eastAsia="文星标宋" w:cs="文星标宋"/>
          <w:color w:val="auto"/>
          <w:sz w:val="44"/>
          <w:szCs w:val="44"/>
          <w:lang w:val="en-US" w:eastAsia="zh-CN"/>
        </w:rPr>
        <w:t>2025年度武汉市重点研发计划指南方向</w:t>
      </w:r>
    </w:p>
    <w:p w14:paraId="6B746931">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文星黑体" w:hAnsi="黑体" w:eastAsia="文星黑体" w:cs="宋体"/>
          <w:color w:val="000000" w:themeColor="text1"/>
          <w:kern w:val="0"/>
          <w:sz w:val="32"/>
          <w:szCs w:val="32"/>
          <w14:textFill>
            <w14:solidFill>
              <w14:schemeClr w14:val="tx1"/>
            </w14:solidFill>
          </w14:textFill>
        </w:rPr>
      </w:pPr>
    </w:p>
    <w:p w14:paraId="426DAFFE">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文星黑体" w:hAnsi="黑体" w:eastAsia="文星黑体" w:cs="宋体"/>
          <w:color w:val="000000" w:themeColor="text1"/>
          <w:kern w:val="0"/>
          <w:sz w:val="32"/>
          <w:szCs w:val="32"/>
          <w:lang w:eastAsia="zh-CN"/>
          <w14:textFill>
            <w14:solidFill>
              <w14:schemeClr w14:val="tx1"/>
            </w14:solidFill>
          </w14:textFill>
        </w:rPr>
      </w:pPr>
      <w:r>
        <w:rPr>
          <w:rFonts w:hint="eastAsia" w:ascii="文星黑体" w:hAnsi="黑体" w:eastAsia="文星黑体" w:cs="宋体"/>
          <w:color w:val="000000" w:themeColor="text1"/>
          <w:kern w:val="0"/>
          <w:sz w:val="32"/>
          <w:szCs w:val="32"/>
          <w14:textFill>
            <w14:solidFill>
              <w14:schemeClr w14:val="tx1"/>
            </w14:solidFill>
          </w14:textFill>
        </w:rPr>
        <w:t>一、支持</w:t>
      </w:r>
      <w:r>
        <w:rPr>
          <w:rFonts w:hint="eastAsia" w:ascii="文星黑体" w:hAnsi="黑体" w:eastAsia="文星黑体" w:cs="宋体"/>
          <w:color w:val="000000" w:themeColor="text1"/>
          <w:kern w:val="0"/>
          <w:sz w:val="32"/>
          <w:szCs w:val="32"/>
          <w:lang w:val="en-US" w:eastAsia="zh-CN"/>
          <w14:textFill>
            <w14:solidFill>
              <w14:schemeClr w14:val="tx1"/>
            </w14:solidFill>
          </w14:textFill>
        </w:rPr>
        <w:t>领域</w:t>
      </w:r>
    </w:p>
    <w:p w14:paraId="4A6A894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rPr>
          <w:rFonts w:hint="eastAsia" w:ascii="文星仿宋" w:hAnsi="文星仿宋" w:eastAsia="文星仿宋" w:cs="文星仿宋"/>
          <w:color w:val="000000" w:themeColor="text1"/>
          <w:sz w:val="32"/>
          <w:szCs w:val="32"/>
          <w:lang w:bidi="ar"/>
          <w14:textFill>
            <w14:solidFill>
              <w14:schemeClr w14:val="tx1"/>
            </w14:solidFill>
          </w14:textFill>
        </w:rPr>
      </w:pPr>
      <w:r>
        <w:rPr>
          <w:rFonts w:hint="eastAsia" w:ascii="文星仿宋" w:hAnsi="文星仿宋" w:eastAsia="文星仿宋" w:cs="文星仿宋"/>
          <w:color w:val="000000" w:themeColor="text1"/>
          <w:sz w:val="32"/>
          <w:szCs w:val="32"/>
          <w:lang w:bidi="ar"/>
          <w14:textFill>
            <w14:solidFill>
              <w14:schemeClr w14:val="tx1"/>
            </w14:solidFill>
          </w14:textFill>
        </w:rPr>
        <w:t>支持围绕武汉市产业发展的关键环节和短板弱项，开展关键技术攻关，</w:t>
      </w:r>
      <w:r>
        <w:rPr>
          <w:rFonts w:hint="eastAsia" w:ascii="文星仿宋" w:hAnsi="文星仿宋" w:eastAsia="文星仿宋" w:cs="文星仿宋"/>
          <w:color w:val="000000" w:themeColor="text1"/>
          <w:sz w:val="32"/>
          <w:szCs w:val="32"/>
          <w:lang w:eastAsia="zh-CN" w:bidi="ar"/>
          <w14:textFill>
            <w14:solidFill>
              <w14:schemeClr w14:val="tx1"/>
            </w14:solidFill>
          </w14:textFill>
        </w:rPr>
        <w:t>聚焦技术前沿性、颠覆性、未来性和关键性，突出</w:t>
      </w:r>
      <w:r>
        <w:rPr>
          <w:rFonts w:hint="eastAsia" w:ascii="文星仿宋" w:hAnsi="文星仿宋" w:eastAsia="文星仿宋" w:cs="文星仿宋"/>
          <w:color w:val="000000" w:themeColor="text1"/>
          <w:sz w:val="32"/>
          <w:szCs w:val="32"/>
          <w:lang w:bidi="ar"/>
          <w14:textFill>
            <w14:solidFill>
              <w14:schemeClr w14:val="tx1"/>
            </w14:solidFill>
          </w14:textFill>
        </w:rPr>
        <w:t>自主创新和产业带动，预期能形成产品化、场景化的标志性成果，有效推动产业发展提质增效，加快形成新质生产力。</w:t>
      </w:r>
    </w:p>
    <w:p w14:paraId="391B050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rPr>
          <w:rFonts w:hint="eastAsia" w:ascii="文星仿宋" w:hAnsi="文星仿宋" w:eastAsia="文星仿宋" w:cs="文星仿宋"/>
          <w:color w:val="000000" w:themeColor="text1"/>
          <w:sz w:val="32"/>
          <w:szCs w:val="32"/>
          <w:lang w:val="en-US" w:eastAsia="zh-CN" w:bidi="ar"/>
          <w14:textFill>
            <w14:solidFill>
              <w14:schemeClr w14:val="tx1"/>
            </w14:solidFill>
          </w14:textFill>
        </w:rPr>
      </w:pPr>
      <w:r>
        <w:rPr>
          <w:rFonts w:hint="eastAsia" w:ascii="文星仿宋" w:hAnsi="文星仿宋" w:eastAsia="文星仿宋" w:cs="文星仿宋"/>
          <w:color w:val="000000" w:themeColor="text1"/>
          <w:sz w:val="32"/>
          <w:szCs w:val="32"/>
          <w:lang w:val="en-US" w:eastAsia="zh-CN" w:bidi="ar"/>
          <w14:textFill>
            <w14:solidFill>
              <w14:schemeClr w14:val="tx1"/>
            </w14:solidFill>
          </w14:textFill>
        </w:rPr>
        <w:t>重点支持的产业领域：人工智能大模型+、高端芯片、合成生物、先进材料等。</w:t>
      </w:r>
    </w:p>
    <w:p w14:paraId="575A371A">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文星黑体" w:hAnsi="文星黑体" w:eastAsia="文星黑体" w:cs="文星黑体"/>
          <w:color w:val="auto"/>
          <w:sz w:val="32"/>
          <w:szCs w:val="32"/>
          <w:lang w:bidi="ar"/>
        </w:rPr>
      </w:pPr>
      <w:r>
        <w:rPr>
          <w:rFonts w:hint="eastAsia" w:ascii="文星黑体" w:hAnsi="黑体" w:eastAsia="文星黑体" w:cs="宋体"/>
          <w:color w:val="auto"/>
          <w:kern w:val="0"/>
          <w:sz w:val="32"/>
          <w:szCs w:val="32"/>
          <w:lang w:eastAsia="zh-CN"/>
        </w:rPr>
        <w:t>二、</w:t>
      </w:r>
      <w:r>
        <w:rPr>
          <w:rFonts w:hint="eastAsia" w:ascii="文星黑体" w:hAnsi="黑体" w:eastAsia="文星黑体" w:cs="宋体"/>
          <w:color w:val="auto"/>
          <w:kern w:val="0"/>
          <w:sz w:val="32"/>
          <w:szCs w:val="32"/>
        </w:rPr>
        <w:t>指南方向</w:t>
      </w:r>
    </w:p>
    <w:p w14:paraId="4A219008">
      <w:pPr>
        <w:pStyle w:val="6"/>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jc w:val="both"/>
        <w:textAlignment w:val="baseline"/>
        <w:rPr>
          <w:rFonts w:hint="eastAsia" w:ascii="文星楷体" w:hAnsi="文星楷体" w:eastAsia="文星楷体" w:cs="文星楷体"/>
          <w:b w:val="0"/>
          <w:bCs w:val="0"/>
          <w:color w:val="auto"/>
          <w:kern w:val="2"/>
          <w:sz w:val="32"/>
          <w:szCs w:val="32"/>
          <w:lang w:val="en-US" w:eastAsia="zh-CN" w:bidi="ar-SA"/>
        </w:rPr>
      </w:pPr>
      <w:r>
        <w:rPr>
          <w:rFonts w:hint="eastAsia" w:ascii="文星楷体" w:hAnsi="文星楷体" w:eastAsia="文星楷体" w:cs="文星楷体"/>
          <w:b w:val="0"/>
          <w:bCs w:val="0"/>
          <w:color w:val="auto"/>
          <w:kern w:val="2"/>
          <w:sz w:val="32"/>
          <w:szCs w:val="32"/>
          <w:lang w:val="en-US" w:eastAsia="zh-CN" w:bidi="ar-SA"/>
        </w:rPr>
        <w:t xml:space="preserve">（一）人工智能大模型+方向 </w:t>
      </w:r>
    </w:p>
    <w:p w14:paraId="1D2A1C92">
      <w:pPr>
        <w:pStyle w:val="6"/>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1" w:firstLineChars="200"/>
        <w:jc w:val="both"/>
        <w:textAlignment w:val="baseline"/>
        <w:rPr>
          <w:rFonts w:hint="eastAsia" w:ascii="文星仿宋" w:hAnsi="文星仿宋" w:eastAsia="文星仿宋" w:cs="文星仿宋"/>
          <w:b/>
          <w:bCs/>
          <w:color w:val="auto"/>
          <w:kern w:val="2"/>
          <w:sz w:val="32"/>
          <w:szCs w:val="32"/>
          <w:lang w:val="en-US" w:eastAsia="zh-CN" w:bidi="ar-SA"/>
        </w:rPr>
      </w:pPr>
      <w:r>
        <w:rPr>
          <w:rFonts w:hint="eastAsia" w:ascii="文星仿宋" w:hAnsi="文星仿宋" w:eastAsia="文星仿宋" w:cs="文星仿宋"/>
          <w:b/>
          <w:bCs/>
          <w:color w:val="auto"/>
          <w:kern w:val="2"/>
          <w:sz w:val="32"/>
          <w:szCs w:val="32"/>
          <w:lang w:val="en-US" w:eastAsia="zh-CN" w:bidi="ar-SA"/>
        </w:rPr>
        <w:t>1. 基于人工智能大模型的硅光芯片先进设计与制造关键技术研究</w:t>
      </w:r>
    </w:p>
    <w:p w14:paraId="537A61F9">
      <w:pPr>
        <w:pStyle w:val="6"/>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jc w:val="both"/>
        <w:textAlignment w:val="baseline"/>
        <w:rPr>
          <w:rFonts w:hint="eastAsia" w:ascii="文星仿宋" w:hAnsi="文星仿宋" w:eastAsia="文星仿宋" w:cs="文星仿宋"/>
          <w:b w:val="0"/>
          <w:bCs w:val="0"/>
          <w:color w:val="auto"/>
          <w:kern w:val="2"/>
          <w:sz w:val="32"/>
          <w:szCs w:val="32"/>
          <w:lang w:val="en-US" w:eastAsia="zh-CN" w:bidi="ar-SA"/>
        </w:rPr>
      </w:pPr>
      <w:r>
        <w:rPr>
          <w:rFonts w:hint="eastAsia" w:ascii="文星仿宋" w:hAnsi="文星仿宋" w:eastAsia="文星仿宋" w:cs="文星仿宋"/>
          <w:b w:val="0"/>
          <w:bCs w:val="0"/>
          <w:color w:val="auto"/>
          <w:kern w:val="2"/>
          <w:sz w:val="32"/>
          <w:szCs w:val="32"/>
          <w:lang w:val="en-US" w:eastAsia="zh-CN" w:bidi="ar-SA"/>
        </w:rPr>
        <w:t>针对12英寸硅光芯片工艺优化和良率提升等需求，开展AI+硅光子器件的逆向设计框架开发、工艺参数优化与容差分析、12英寸硅光芯片智能PDK生成与验证等关键技术攻关，基于工艺、缺陷、PDK设计规则等各类大数据构建硅光芯片工艺设计大模型，实现器件性能预测≥90%，结构生成一致性≥85%，高集成度电光调制器带宽≥80GHz，高集成度器件支持传输NRZ、PAM4、PAM6等信号，在硅光芯片设计与制造领域开展应用。</w:t>
      </w:r>
    </w:p>
    <w:p w14:paraId="64F9F41B">
      <w:pPr>
        <w:pStyle w:val="6"/>
        <w:keepNext w:val="0"/>
        <w:keepLines w:val="0"/>
        <w:pageBreakBefore w:val="0"/>
        <w:widowControl w:val="0"/>
        <w:numPr>
          <w:ilvl w:val="0"/>
          <w:numId w:val="1"/>
        </w:numPr>
        <w:kinsoku/>
        <w:wordWrap/>
        <w:overflowPunct/>
        <w:topLinePunct w:val="0"/>
        <w:autoSpaceDE/>
        <w:autoSpaceDN/>
        <w:bidi w:val="0"/>
        <w:adjustRightInd/>
        <w:snapToGrid/>
        <w:spacing w:after="0" w:line="540" w:lineRule="exact"/>
        <w:ind w:firstLine="641" w:firstLineChars="200"/>
        <w:jc w:val="both"/>
        <w:textAlignment w:val="baseline"/>
        <w:rPr>
          <w:rFonts w:hint="eastAsia" w:ascii="文星仿宋" w:hAnsi="文星仿宋" w:eastAsia="文星仿宋" w:cs="文星仿宋"/>
          <w:b/>
          <w:bCs/>
          <w:color w:val="auto"/>
          <w:kern w:val="2"/>
          <w:sz w:val="32"/>
          <w:szCs w:val="32"/>
          <w:lang w:val="en-US" w:eastAsia="zh-CN" w:bidi="ar-SA"/>
        </w:rPr>
      </w:pPr>
      <w:r>
        <w:rPr>
          <w:rFonts w:hint="eastAsia" w:ascii="文星仿宋" w:hAnsi="文星仿宋" w:eastAsia="文星仿宋" w:cs="文星仿宋"/>
          <w:b/>
          <w:bCs/>
          <w:color w:val="auto"/>
          <w:kern w:val="2"/>
          <w:sz w:val="32"/>
          <w:szCs w:val="32"/>
          <w:lang w:val="en-US" w:eastAsia="zh-CN" w:bidi="ar-SA"/>
        </w:rPr>
        <w:t>数字样机驱动的具身智能训练仿真软件关键技术研究</w:t>
      </w:r>
    </w:p>
    <w:p w14:paraId="296D91C3">
      <w:pPr>
        <w:pStyle w:val="6"/>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jc w:val="both"/>
        <w:textAlignment w:val="baseline"/>
        <w:rPr>
          <w:rFonts w:hint="eastAsia" w:ascii="文星仿宋" w:hAnsi="文星仿宋" w:eastAsia="文星仿宋" w:cs="文星仿宋"/>
          <w:b w:val="0"/>
          <w:bCs w:val="0"/>
          <w:color w:val="auto"/>
          <w:kern w:val="2"/>
          <w:sz w:val="32"/>
          <w:szCs w:val="32"/>
          <w:lang w:val="en-US" w:eastAsia="zh-CN" w:bidi="ar-SA"/>
        </w:rPr>
      </w:pPr>
      <w:r>
        <w:rPr>
          <w:rFonts w:hint="eastAsia" w:ascii="文星仿宋" w:hAnsi="文星仿宋" w:eastAsia="文星仿宋" w:cs="文星仿宋"/>
          <w:b w:val="0"/>
          <w:bCs w:val="0"/>
          <w:color w:val="auto"/>
          <w:kern w:val="2"/>
          <w:sz w:val="32"/>
          <w:szCs w:val="32"/>
          <w:lang w:val="en-US" w:eastAsia="zh-CN" w:bidi="ar-SA"/>
        </w:rPr>
        <w:t>针对现有机器人开发平台并行模拟能力和系统集成方面的局限，开展基于数字样机的多模态融合具身智能训练框架研发、基于模型的具身智能参数化建模构型库构建、基于模型的具身智能可视化人机协同设计界面研发等关键技术攻关，研制基于Modelica+AI融合的具身智能工业研发软件，具身智能装备智能算法训练性能≥9</w:t>
      </w:r>
      <w:r>
        <w:rPr>
          <w:rFonts w:hint="eastAsia" w:ascii="仿宋" w:hAnsi="仿宋" w:eastAsia="仿宋" w:cs="仿宋"/>
          <w:b w:val="0"/>
          <w:bCs w:val="0"/>
          <w:color w:val="auto"/>
          <w:kern w:val="2"/>
          <w:sz w:val="32"/>
          <w:szCs w:val="32"/>
          <w:lang w:val="en-US" w:eastAsia="zh-CN" w:bidi="ar-SA"/>
        </w:rPr>
        <w:t>×</w:t>
      </w:r>
      <w:r>
        <w:rPr>
          <w:rFonts w:hint="eastAsia" w:ascii="文星仿宋" w:hAnsi="文星仿宋" w:eastAsia="文星仿宋" w:cs="文星仿宋"/>
          <w:b w:val="0"/>
          <w:bCs w:val="0"/>
          <w:color w:val="auto"/>
          <w:kern w:val="2"/>
          <w:sz w:val="32"/>
          <w:szCs w:val="32"/>
          <w:lang w:val="en-US" w:eastAsia="zh-CN" w:bidi="ar-SA"/>
        </w:rPr>
        <w:t>10</w:t>
      </w:r>
      <w:r>
        <w:rPr>
          <w:rFonts w:hint="eastAsia" w:ascii="文星仿宋" w:hAnsi="文星仿宋" w:eastAsia="文星仿宋" w:cs="文星仿宋"/>
          <w:sz w:val="32"/>
          <w:szCs w:val="32"/>
          <w:vertAlign w:val="superscript"/>
          <w:lang w:val="en-US" w:eastAsia="zh-CN"/>
        </w:rPr>
        <w:t>5</w:t>
      </w:r>
      <w:r>
        <w:rPr>
          <w:rFonts w:hint="eastAsia" w:ascii="文星仿宋" w:hAnsi="文星仿宋" w:eastAsia="文星仿宋" w:cs="文星仿宋"/>
          <w:b w:val="0"/>
          <w:bCs w:val="0"/>
          <w:color w:val="auto"/>
          <w:kern w:val="2"/>
          <w:sz w:val="32"/>
          <w:szCs w:val="32"/>
          <w:lang w:val="en-US" w:eastAsia="zh-CN" w:bidi="ar-SA"/>
        </w:rPr>
        <w:t xml:space="preserve"> FPS，单机仿真环境并行度≥512，机理模型组件智能推荐准确率≥80%，在具身智能开发及机器人产业领域开展应用。</w:t>
      </w:r>
    </w:p>
    <w:p w14:paraId="01CFB547">
      <w:pPr>
        <w:pStyle w:val="6"/>
        <w:keepNext w:val="0"/>
        <w:keepLines w:val="0"/>
        <w:pageBreakBefore w:val="0"/>
        <w:widowControl w:val="0"/>
        <w:numPr>
          <w:ilvl w:val="0"/>
          <w:numId w:val="1"/>
        </w:numPr>
        <w:kinsoku/>
        <w:wordWrap/>
        <w:overflowPunct/>
        <w:topLinePunct w:val="0"/>
        <w:autoSpaceDE/>
        <w:autoSpaceDN/>
        <w:bidi w:val="0"/>
        <w:adjustRightInd/>
        <w:snapToGrid/>
        <w:spacing w:after="0" w:line="540" w:lineRule="exact"/>
        <w:ind w:left="0" w:leftChars="0" w:firstLine="641" w:firstLineChars="200"/>
        <w:jc w:val="both"/>
        <w:textAlignment w:val="baseline"/>
        <w:rPr>
          <w:rFonts w:hint="eastAsia" w:ascii="文星仿宋" w:hAnsi="文星仿宋" w:eastAsia="文星仿宋" w:cs="文星仿宋"/>
          <w:b/>
          <w:bCs/>
          <w:color w:val="auto"/>
          <w:kern w:val="2"/>
          <w:sz w:val="32"/>
          <w:szCs w:val="32"/>
          <w:lang w:val="en-US" w:eastAsia="zh-CN" w:bidi="ar-SA"/>
        </w:rPr>
      </w:pPr>
      <w:r>
        <w:rPr>
          <w:rFonts w:hint="eastAsia" w:ascii="文星仿宋" w:hAnsi="文星仿宋" w:eastAsia="文星仿宋" w:cs="文星仿宋"/>
          <w:b/>
          <w:bCs/>
          <w:color w:val="auto"/>
          <w:kern w:val="2"/>
          <w:sz w:val="32"/>
          <w:szCs w:val="32"/>
          <w:lang w:val="en-US" w:eastAsia="zh-CN" w:bidi="ar-SA"/>
        </w:rPr>
        <w:t>微胶囊材料人工智能创制平台研发及应用</w:t>
      </w:r>
    </w:p>
    <w:p w14:paraId="3742BDDF">
      <w:pPr>
        <w:pStyle w:val="6"/>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jc w:val="both"/>
        <w:textAlignment w:val="baseline"/>
        <w:rPr>
          <w:rFonts w:hint="eastAsia" w:ascii="文星仿宋" w:hAnsi="文星仿宋" w:eastAsia="文星仿宋" w:cs="文星仿宋"/>
          <w:b w:val="0"/>
          <w:bCs w:val="0"/>
          <w:color w:val="auto"/>
          <w:kern w:val="2"/>
          <w:sz w:val="32"/>
          <w:szCs w:val="32"/>
          <w:lang w:val="en-US" w:eastAsia="zh-CN" w:bidi="ar-SA"/>
        </w:rPr>
      </w:pPr>
      <w:r>
        <w:rPr>
          <w:rFonts w:hint="eastAsia" w:ascii="文星仿宋" w:hAnsi="文星仿宋" w:eastAsia="文星仿宋" w:cs="文星仿宋"/>
          <w:b w:val="0"/>
          <w:bCs w:val="0"/>
          <w:color w:val="auto"/>
          <w:kern w:val="2"/>
          <w:sz w:val="32"/>
          <w:szCs w:val="32"/>
          <w:lang w:val="en-US" w:eastAsia="zh-CN" w:bidi="ar-SA"/>
        </w:rPr>
        <w:t>针对微胶囊材料研发面临的维数灾难和设计-制备关联性差的问题，开展数据标准化与共享、微胶囊材料创制大模型和智能体开发、微胶囊材料自主创制机器人平台建设等关键技术攻关，研制微胶囊材料人工智能创制平台，建立高质量微胶囊材料数据库，数据规模≥50万条，开发训练数据量≥100TB、单条请求推理速度≤30秒的可解释性微胶囊材料创制大模型，在微胶囊材料研发与生产领域开展应用。</w:t>
      </w:r>
    </w:p>
    <w:p w14:paraId="7FF8D7A3">
      <w:pPr>
        <w:pStyle w:val="6"/>
        <w:keepNext w:val="0"/>
        <w:keepLines w:val="0"/>
        <w:pageBreakBefore w:val="0"/>
        <w:widowControl w:val="0"/>
        <w:numPr>
          <w:ilvl w:val="0"/>
          <w:numId w:val="1"/>
        </w:numPr>
        <w:kinsoku/>
        <w:wordWrap/>
        <w:overflowPunct/>
        <w:topLinePunct w:val="0"/>
        <w:autoSpaceDE/>
        <w:autoSpaceDN/>
        <w:bidi w:val="0"/>
        <w:adjustRightInd/>
        <w:snapToGrid/>
        <w:spacing w:after="0" w:line="540" w:lineRule="exact"/>
        <w:ind w:left="0" w:leftChars="0" w:firstLine="641" w:firstLineChars="200"/>
        <w:jc w:val="both"/>
        <w:textAlignment w:val="baseline"/>
        <w:rPr>
          <w:rFonts w:hint="eastAsia" w:ascii="文星仿宋" w:hAnsi="文星仿宋" w:eastAsia="文星仿宋" w:cs="文星仿宋"/>
          <w:b/>
          <w:bCs/>
          <w:color w:val="auto"/>
          <w:kern w:val="2"/>
          <w:sz w:val="32"/>
          <w:szCs w:val="32"/>
          <w:lang w:val="en-US" w:eastAsia="zh-CN" w:bidi="ar-SA"/>
        </w:rPr>
      </w:pPr>
      <w:r>
        <w:rPr>
          <w:rFonts w:hint="eastAsia" w:ascii="文星仿宋" w:hAnsi="文星仿宋" w:eastAsia="文星仿宋" w:cs="文星仿宋"/>
          <w:b/>
          <w:bCs/>
          <w:color w:val="auto"/>
          <w:kern w:val="2"/>
          <w:sz w:val="32"/>
          <w:szCs w:val="32"/>
          <w:lang w:val="en-US" w:eastAsia="zh-CN" w:bidi="ar-SA"/>
        </w:rPr>
        <w:t>基于人工智能大模型的低轨巨型星座系统智能运维助手关键技术研究及应用</w:t>
      </w:r>
    </w:p>
    <w:p w14:paraId="62371161">
      <w:pPr>
        <w:pStyle w:val="6"/>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jc w:val="both"/>
        <w:textAlignment w:val="baseline"/>
        <w:rPr>
          <w:rFonts w:hint="eastAsia" w:ascii="文星仿宋" w:hAnsi="文星仿宋" w:eastAsia="文星仿宋" w:cs="文星仿宋"/>
          <w:b w:val="0"/>
          <w:bCs w:val="0"/>
          <w:color w:val="auto"/>
          <w:kern w:val="2"/>
          <w:sz w:val="32"/>
          <w:szCs w:val="32"/>
          <w:lang w:val="en-US" w:eastAsia="zh-CN" w:bidi="ar-SA"/>
        </w:rPr>
      </w:pPr>
      <w:r>
        <w:rPr>
          <w:rFonts w:hint="eastAsia" w:ascii="文星仿宋" w:hAnsi="文星仿宋" w:eastAsia="文星仿宋" w:cs="文星仿宋"/>
          <w:b w:val="0"/>
          <w:bCs w:val="0"/>
          <w:color w:val="auto"/>
          <w:kern w:val="2"/>
          <w:sz w:val="32"/>
          <w:szCs w:val="32"/>
          <w:lang w:val="en-US" w:eastAsia="zh-CN" w:bidi="ar-SA"/>
        </w:rPr>
        <w:t>针对低轨巨型星座时变网络拓扑、动态链路质量、海量高维时空数据给网络运维管理带来的挑战，开展异质单元运维监控时空大数据治理、人工智能赋能的运维管理辅助决策、基于日志自主理解的故障检测及发现等关键技术攻关，形成具备状态监测、业务告警与处置推荐等智能决策能力的智能助手工具，支持管理网元数≥500个，故障主动发现解析准确率≥75%，分组准确率≥80%，在低轨卫星网络运维管理领域开展应用。</w:t>
      </w:r>
    </w:p>
    <w:p w14:paraId="620602B2">
      <w:pPr>
        <w:pStyle w:val="6"/>
        <w:keepNext w:val="0"/>
        <w:keepLines w:val="0"/>
        <w:pageBreakBefore w:val="0"/>
        <w:widowControl w:val="0"/>
        <w:numPr>
          <w:ilvl w:val="0"/>
          <w:numId w:val="1"/>
        </w:numPr>
        <w:kinsoku/>
        <w:wordWrap/>
        <w:overflowPunct/>
        <w:topLinePunct w:val="0"/>
        <w:autoSpaceDE/>
        <w:autoSpaceDN/>
        <w:bidi w:val="0"/>
        <w:adjustRightInd/>
        <w:snapToGrid/>
        <w:spacing w:after="0" w:line="540" w:lineRule="exact"/>
        <w:ind w:left="0" w:leftChars="0" w:firstLine="641" w:firstLineChars="200"/>
        <w:jc w:val="both"/>
        <w:textAlignment w:val="baseline"/>
        <w:rPr>
          <w:rFonts w:hint="eastAsia" w:ascii="文星仿宋" w:hAnsi="文星仿宋" w:eastAsia="文星仿宋" w:cs="文星仿宋"/>
          <w:b/>
          <w:bCs/>
          <w:color w:val="auto"/>
          <w:kern w:val="2"/>
          <w:sz w:val="32"/>
          <w:szCs w:val="32"/>
          <w:lang w:val="en-US" w:eastAsia="zh-CN" w:bidi="ar-SA"/>
        </w:rPr>
      </w:pPr>
      <w:r>
        <w:rPr>
          <w:rFonts w:hint="eastAsia" w:ascii="文星仿宋" w:hAnsi="文星仿宋" w:eastAsia="文星仿宋" w:cs="文星仿宋"/>
          <w:b/>
          <w:bCs/>
          <w:color w:val="auto"/>
          <w:kern w:val="2"/>
          <w:sz w:val="32"/>
          <w:szCs w:val="32"/>
          <w:lang w:val="en-US" w:eastAsia="zh-CN" w:bidi="ar-SA"/>
        </w:rPr>
        <w:t>多模态出版智能体关键技术研究及应用</w:t>
      </w:r>
    </w:p>
    <w:p w14:paraId="5A1FA022">
      <w:pPr>
        <w:pStyle w:val="6"/>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jc w:val="both"/>
        <w:textAlignment w:val="baseline"/>
        <w:rPr>
          <w:rFonts w:hint="eastAsia" w:ascii="文星仿宋" w:hAnsi="文星仿宋" w:eastAsia="文星仿宋" w:cs="文星仿宋"/>
          <w:b w:val="0"/>
          <w:bCs w:val="0"/>
          <w:color w:val="auto"/>
          <w:kern w:val="2"/>
          <w:sz w:val="32"/>
          <w:szCs w:val="32"/>
          <w:lang w:val="en-US" w:eastAsia="zh-CN" w:bidi="ar-SA"/>
        </w:rPr>
      </w:pPr>
      <w:r>
        <w:rPr>
          <w:rFonts w:hint="eastAsia" w:ascii="文星仿宋" w:hAnsi="文星仿宋" w:eastAsia="文星仿宋" w:cs="文星仿宋"/>
          <w:b w:val="0"/>
          <w:bCs w:val="0"/>
          <w:color w:val="auto"/>
          <w:kern w:val="2"/>
          <w:sz w:val="32"/>
          <w:szCs w:val="32"/>
          <w:lang w:val="en-US" w:eastAsia="zh-CN" w:bidi="ar-SA"/>
        </w:rPr>
        <w:t>针对传统出版行业存在的内容创制、智能问答和资源推荐效率低、质量差等问题，开展动态分形注意力机制、跨模态对齐蒸馏、版面结构理解网络等关键技术攻关，研制多模态出版智能体，支持多模态问答，100K Token长度的图书数据推理速度相比传统Transformer提升2倍以上，对学术著作中的复杂公式图表解析误差≤0.5%，逻辑关系识别准确率≥90%，在出版行业知识服务、内容创作等领域开展应用。</w:t>
      </w:r>
    </w:p>
    <w:p w14:paraId="698646F8">
      <w:pPr>
        <w:pStyle w:val="6"/>
        <w:keepNext w:val="0"/>
        <w:keepLines w:val="0"/>
        <w:pageBreakBefore w:val="0"/>
        <w:widowControl w:val="0"/>
        <w:numPr>
          <w:ilvl w:val="0"/>
          <w:numId w:val="1"/>
        </w:numPr>
        <w:kinsoku/>
        <w:wordWrap/>
        <w:overflowPunct/>
        <w:topLinePunct w:val="0"/>
        <w:autoSpaceDE/>
        <w:autoSpaceDN/>
        <w:bidi w:val="0"/>
        <w:adjustRightInd/>
        <w:snapToGrid/>
        <w:spacing w:after="0" w:line="540" w:lineRule="exact"/>
        <w:ind w:left="0" w:leftChars="0" w:firstLine="641" w:firstLineChars="200"/>
        <w:jc w:val="both"/>
        <w:textAlignment w:val="baseline"/>
        <w:rPr>
          <w:rFonts w:hint="eastAsia" w:ascii="文星仿宋" w:hAnsi="文星仿宋" w:eastAsia="文星仿宋" w:cs="文星仿宋"/>
          <w:b/>
          <w:bCs/>
          <w:color w:val="auto"/>
          <w:kern w:val="2"/>
          <w:sz w:val="32"/>
          <w:szCs w:val="32"/>
          <w:lang w:val="en-US" w:eastAsia="zh-CN" w:bidi="ar-SA"/>
        </w:rPr>
      </w:pPr>
      <w:r>
        <w:rPr>
          <w:rFonts w:hint="eastAsia" w:ascii="文星仿宋" w:hAnsi="文星仿宋" w:eastAsia="文星仿宋" w:cs="文星仿宋"/>
          <w:b/>
          <w:bCs/>
          <w:color w:val="auto"/>
          <w:kern w:val="2"/>
          <w:sz w:val="32"/>
          <w:szCs w:val="32"/>
          <w:lang w:val="en-US" w:eastAsia="zh-CN" w:bidi="ar-SA"/>
        </w:rPr>
        <w:t>基于空间智能大模型的水资源时空解析与灾害防控平台</w:t>
      </w:r>
    </w:p>
    <w:p w14:paraId="22361CBB">
      <w:pPr>
        <w:pStyle w:val="6"/>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jc w:val="both"/>
        <w:textAlignment w:val="baseline"/>
        <w:rPr>
          <w:rFonts w:hint="eastAsia" w:ascii="文星仿宋" w:hAnsi="文星仿宋" w:eastAsia="文星仿宋" w:cs="文星仿宋"/>
          <w:b w:val="0"/>
          <w:bCs w:val="0"/>
          <w:color w:val="auto"/>
          <w:kern w:val="2"/>
          <w:sz w:val="32"/>
          <w:szCs w:val="32"/>
          <w:lang w:val="en-US" w:eastAsia="zh-CN" w:bidi="ar-SA"/>
        </w:rPr>
      </w:pPr>
      <w:r>
        <w:rPr>
          <w:rFonts w:hint="eastAsia" w:ascii="文星仿宋" w:hAnsi="文星仿宋" w:eastAsia="文星仿宋" w:cs="文星仿宋"/>
          <w:b w:val="0"/>
          <w:bCs w:val="0"/>
          <w:color w:val="auto"/>
          <w:kern w:val="2"/>
          <w:sz w:val="32"/>
          <w:szCs w:val="32"/>
          <w:lang w:val="en-US" w:eastAsia="zh-CN" w:bidi="ar-SA"/>
        </w:rPr>
        <w:t>针对现有水利工程治理面临多源数据融合低效、灾害推演精度不足、应急响应滞后等问题，开展多模态时空建模、灾害智能推演、智能决策中枢等关键技术攻关，构建水资源时空解析与灾害防控大模型，研制国土空间智能治理平台，领域知识问答准确率≥90%，地表水系拓扑解析精度≥99%，地下地质体三维重构精度达到亚米级，堤坝和水体异常风险72小时预测误差≤5%，在水利灾害防控、水资源管理等领域开展应用。</w:t>
      </w:r>
    </w:p>
    <w:p w14:paraId="144FEC8F">
      <w:pPr>
        <w:pStyle w:val="6"/>
        <w:keepNext w:val="0"/>
        <w:keepLines w:val="0"/>
        <w:pageBreakBefore w:val="0"/>
        <w:widowControl w:val="0"/>
        <w:numPr>
          <w:ilvl w:val="0"/>
          <w:numId w:val="1"/>
        </w:numPr>
        <w:kinsoku/>
        <w:wordWrap/>
        <w:overflowPunct/>
        <w:topLinePunct w:val="0"/>
        <w:autoSpaceDE/>
        <w:autoSpaceDN/>
        <w:bidi w:val="0"/>
        <w:adjustRightInd/>
        <w:snapToGrid/>
        <w:spacing w:after="0" w:line="540" w:lineRule="exact"/>
        <w:ind w:left="0" w:leftChars="0" w:firstLine="641" w:firstLineChars="200"/>
        <w:jc w:val="both"/>
        <w:textAlignment w:val="baseline"/>
        <w:rPr>
          <w:rFonts w:hint="eastAsia" w:ascii="文星仿宋" w:hAnsi="文星仿宋" w:eastAsia="文星仿宋" w:cs="文星仿宋"/>
          <w:b/>
          <w:bCs/>
          <w:color w:val="auto"/>
          <w:kern w:val="2"/>
          <w:sz w:val="32"/>
          <w:szCs w:val="32"/>
          <w:lang w:val="en-US" w:eastAsia="zh-CN" w:bidi="ar-SA"/>
        </w:rPr>
      </w:pPr>
      <w:r>
        <w:rPr>
          <w:rFonts w:hint="eastAsia" w:ascii="文星仿宋" w:hAnsi="文星仿宋" w:eastAsia="文星仿宋" w:cs="文星仿宋"/>
          <w:b/>
          <w:bCs/>
          <w:color w:val="auto"/>
          <w:kern w:val="2"/>
          <w:sz w:val="32"/>
          <w:szCs w:val="32"/>
          <w:lang w:val="en-US" w:eastAsia="zh-CN" w:bidi="ar-SA"/>
        </w:rPr>
        <w:t>基于大语言模型的GIS时空分析引擎构建与城市规划智能体关键技术研究与应用</w:t>
      </w:r>
    </w:p>
    <w:p w14:paraId="4FC885E4">
      <w:pPr>
        <w:pStyle w:val="6"/>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jc w:val="both"/>
        <w:textAlignment w:val="baseline"/>
        <w:rPr>
          <w:rFonts w:hint="eastAsia" w:ascii="文星仿宋" w:hAnsi="文星仿宋" w:eastAsia="文星仿宋" w:cs="文星仿宋"/>
          <w:b w:val="0"/>
          <w:bCs w:val="0"/>
          <w:color w:val="auto"/>
          <w:kern w:val="2"/>
          <w:sz w:val="32"/>
          <w:szCs w:val="32"/>
          <w:lang w:val="en-US" w:eastAsia="zh-CN" w:bidi="ar-SA"/>
        </w:rPr>
      </w:pPr>
      <w:r>
        <w:rPr>
          <w:rFonts w:hint="eastAsia" w:ascii="文星仿宋" w:hAnsi="文星仿宋" w:eastAsia="文星仿宋" w:cs="文星仿宋"/>
          <w:b w:val="0"/>
          <w:bCs w:val="0"/>
          <w:color w:val="auto"/>
          <w:kern w:val="2"/>
          <w:sz w:val="32"/>
          <w:szCs w:val="32"/>
          <w:lang w:val="en-US" w:eastAsia="zh-CN" w:bidi="ar-SA"/>
        </w:rPr>
        <w:t>针对传统GIS工具在多源异构数据融合效率和复杂场景建模灵活性方面存在不足的问题，开展城市规划大语言模型构建、GIS工具自主组合技术框架以及深度优先决策树驱动的样本生成等关键技术攻关，研发面向GIS的大模型参数影响力度量方法、GIS大模型智能体、城市规划智能体服务系统，领域意图对齐准确率≥80%，时空数据分析任务解析准确率≥80%，GIS工具自主组合调用框架可支持调用工具数量≥100种，任务拆解与执行成功率≥85%，在城市规划领域进行应用。</w:t>
      </w:r>
    </w:p>
    <w:p w14:paraId="01CFFECE">
      <w:pPr>
        <w:pStyle w:val="6"/>
        <w:keepNext w:val="0"/>
        <w:keepLines w:val="0"/>
        <w:pageBreakBefore w:val="0"/>
        <w:widowControl w:val="0"/>
        <w:numPr>
          <w:ilvl w:val="0"/>
          <w:numId w:val="1"/>
        </w:numPr>
        <w:kinsoku/>
        <w:wordWrap/>
        <w:overflowPunct/>
        <w:topLinePunct w:val="0"/>
        <w:autoSpaceDE/>
        <w:autoSpaceDN/>
        <w:bidi w:val="0"/>
        <w:adjustRightInd/>
        <w:snapToGrid/>
        <w:spacing w:after="0" w:line="540" w:lineRule="exact"/>
        <w:ind w:left="0" w:leftChars="0" w:firstLine="641" w:firstLineChars="200"/>
        <w:jc w:val="both"/>
        <w:textAlignment w:val="baseline"/>
        <w:rPr>
          <w:rFonts w:hint="eastAsia" w:ascii="文星仿宋" w:hAnsi="文星仿宋" w:eastAsia="文星仿宋" w:cs="文星仿宋"/>
          <w:b/>
          <w:bCs/>
          <w:color w:val="auto"/>
          <w:kern w:val="2"/>
          <w:sz w:val="32"/>
          <w:szCs w:val="32"/>
          <w:lang w:val="en-US" w:eastAsia="zh-CN" w:bidi="ar-SA"/>
        </w:rPr>
      </w:pPr>
      <w:r>
        <w:rPr>
          <w:rFonts w:hint="eastAsia" w:ascii="文星仿宋" w:hAnsi="文星仿宋" w:eastAsia="文星仿宋" w:cs="文星仿宋"/>
          <w:b/>
          <w:bCs/>
          <w:color w:val="auto"/>
          <w:kern w:val="2"/>
          <w:sz w:val="32"/>
          <w:szCs w:val="32"/>
          <w:lang w:val="en-US" w:eastAsia="zh-CN" w:bidi="ar-SA"/>
        </w:rPr>
        <w:t>面向未来产业创新的智能科技情报洞察关键技术研究</w:t>
      </w:r>
    </w:p>
    <w:p w14:paraId="49E571D2">
      <w:pPr>
        <w:pStyle w:val="6"/>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jc w:val="both"/>
        <w:textAlignment w:val="baseline"/>
        <w:rPr>
          <w:rFonts w:hint="eastAsia" w:ascii="文星仿宋" w:hAnsi="文星仿宋" w:eastAsia="文星仿宋" w:cs="文星仿宋"/>
          <w:b w:val="0"/>
          <w:bCs w:val="0"/>
          <w:color w:val="auto"/>
          <w:kern w:val="2"/>
          <w:sz w:val="32"/>
          <w:szCs w:val="32"/>
          <w:lang w:val="en-US" w:eastAsia="zh-CN" w:bidi="ar-SA"/>
        </w:rPr>
      </w:pPr>
      <w:r>
        <w:rPr>
          <w:rFonts w:hint="eastAsia" w:ascii="文星仿宋" w:hAnsi="文星仿宋" w:eastAsia="文星仿宋" w:cs="文星仿宋"/>
          <w:b w:val="0"/>
          <w:bCs w:val="0"/>
          <w:color w:val="auto"/>
          <w:kern w:val="2"/>
          <w:sz w:val="32"/>
          <w:szCs w:val="32"/>
          <w:lang w:val="en-US" w:eastAsia="zh-CN" w:bidi="ar-SA"/>
        </w:rPr>
        <w:t>针对传统科技情报分析存在的数据关联融合不足、智能分析能力有限、趋势研判滞后等问题，开展未来产业技术情报资源关联融合技术、基于认知智能的技术洞察深度分析方法、大语言模型增强的洞察交互式报告生成等关键技术攻关，研发数据分析智能体和数据洞察解译智能体，自动生成面向未来产业决策的多样态技术情报分析报告，集成论文资源≥2亿条，全球专利数据≥1.5亿条，智能情报分析方法≥10项，单次10000篇文献分析响应时间≤30s，生成技术洞察报告内容保真度≥95%，在产业情报服务领域开展应用。</w:t>
      </w:r>
    </w:p>
    <w:p w14:paraId="584C7341">
      <w:pPr>
        <w:pStyle w:val="6"/>
        <w:keepNext w:val="0"/>
        <w:keepLines w:val="0"/>
        <w:pageBreakBefore w:val="0"/>
        <w:widowControl w:val="0"/>
        <w:numPr>
          <w:ilvl w:val="0"/>
          <w:numId w:val="1"/>
        </w:numPr>
        <w:kinsoku/>
        <w:wordWrap/>
        <w:overflowPunct/>
        <w:topLinePunct w:val="0"/>
        <w:autoSpaceDE/>
        <w:autoSpaceDN/>
        <w:bidi w:val="0"/>
        <w:adjustRightInd/>
        <w:snapToGrid/>
        <w:spacing w:after="0" w:line="540" w:lineRule="exact"/>
        <w:ind w:left="0" w:leftChars="0" w:firstLine="641" w:firstLineChars="200"/>
        <w:jc w:val="both"/>
        <w:textAlignment w:val="baseline"/>
        <w:rPr>
          <w:rFonts w:hint="eastAsia" w:ascii="文星仿宋" w:hAnsi="文星仿宋" w:eastAsia="文星仿宋" w:cs="文星仿宋"/>
          <w:b/>
          <w:bCs/>
          <w:color w:val="auto"/>
          <w:kern w:val="2"/>
          <w:sz w:val="32"/>
          <w:szCs w:val="32"/>
          <w:lang w:val="en-US" w:eastAsia="zh-CN" w:bidi="ar-SA"/>
        </w:rPr>
      </w:pPr>
      <w:r>
        <w:rPr>
          <w:rFonts w:hint="eastAsia" w:ascii="文星仿宋" w:hAnsi="文星仿宋" w:eastAsia="文星仿宋" w:cs="文星仿宋"/>
          <w:b/>
          <w:bCs/>
          <w:color w:val="auto"/>
          <w:kern w:val="2"/>
          <w:sz w:val="32"/>
          <w:szCs w:val="32"/>
          <w:lang w:val="en-US" w:eastAsia="zh-CN" w:bidi="ar-SA"/>
        </w:rPr>
        <w:t>审计监督行业大模型构建关键技术研究</w:t>
      </w:r>
    </w:p>
    <w:p w14:paraId="22DB1339">
      <w:pPr>
        <w:pStyle w:val="6"/>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jc w:val="both"/>
        <w:textAlignment w:val="baseline"/>
        <w:rPr>
          <w:rFonts w:hint="eastAsia" w:ascii="文星仿宋" w:hAnsi="文星仿宋" w:eastAsia="文星仿宋" w:cs="文星仿宋"/>
          <w:b w:val="0"/>
          <w:bCs w:val="0"/>
          <w:color w:val="auto"/>
          <w:kern w:val="2"/>
          <w:sz w:val="32"/>
          <w:szCs w:val="32"/>
          <w:lang w:val="en-US" w:eastAsia="zh-CN" w:bidi="ar-SA"/>
        </w:rPr>
      </w:pPr>
      <w:r>
        <w:rPr>
          <w:rFonts w:hint="eastAsia" w:ascii="文星仿宋" w:hAnsi="文星仿宋" w:eastAsia="文星仿宋" w:cs="文星仿宋"/>
          <w:b w:val="0"/>
          <w:bCs w:val="0"/>
          <w:color w:val="auto"/>
          <w:kern w:val="2"/>
          <w:sz w:val="32"/>
          <w:szCs w:val="32"/>
          <w:lang w:val="en-US" w:eastAsia="zh-CN" w:bidi="ar-SA"/>
        </w:rPr>
        <w:t>针对传统审计流程效率低、风险识别滞后、覆盖面不足等问题，开展面向审计监督的行业大模型训练框架、审计监督模式与大模型融合、审计监督业务驱动的大模型应用场景构建等关键技术攻关，支撑研制审计监督行业大模型、智能审计监督平台，支持5种以上异构数据格式的审计监督分析，15分钟内完成百万级文档批量审计、30分钟内完成TB级数据的常见审计监督工作，审计监督线索检出率≥85%，误报率≤5%，在企业、科技管理和国家审计监督场景开展应用。</w:t>
      </w:r>
    </w:p>
    <w:p w14:paraId="0FFFB259">
      <w:pPr>
        <w:pStyle w:val="6"/>
        <w:keepNext w:val="0"/>
        <w:keepLines w:val="0"/>
        <w:pageBreakBefore w:val="0"/>
        <w:widowControl w:val="0"/>
        <w:numPr>
          <w:ilvl w:val="0"/>
          <w:numId w:val="1"/>
        </w:numPr>
        <w:kinsoku/>
        <w:wordWrap/>
        <w:overflowPunct/>
        <w:topLinePunct w:val="0"/>
        <w:autoSpaceDE/>
        <w:autoSpaceDN/>
        <w:bidi w:val="0"/>
        <w:adjustRightInd/>
        <w:snapToGrid/>
        <w:spacing w:after="0" w:line="540" w:lineRule="exact"/>
        <w:ind w:left="0" w:leftChars="0" w:firstLine="641" w:firstLineChars="200"/>
        <w:jc w:val="both"/>
        <w:textAlignment w:val="baseline"/>
        <w:rPr>
          <w:rFonts w:hint="eastAsia" w:ascii="文星仿宋" w:hAnsi="文星仿宋" w:eastAsia="文星仿宋" w:cs="文星仿宋"/>
          <w:b/>
          <w:bCs/>
          <w:color w:val="auto"/>
          <w:kern w:val="2"/>
          <w:sz w:val="32"/>
          <w:szCs w:val="32"/>
          <w:lang w:val="en-US" w:eastAsia="zh-CN" w:bidi="ar-SA"/>
        </w:rPr>
      </w:pPr>
      <w:r>
        <w:rPr>
          <w:rFonts w:hint="eastAsia" w:ascii="文星仿宋" w:hAnsi="文星仿宋" w:eastAsia="文星仿宋" w:cs="文星仿宋"/>
          <w:b/>
          <w:bCs/>
          <w:color w:val="auto"/>
          <w:kern w:val="2"/>
          <w:sz w:val="32"/>
          <w:szCs w:val="32"/>
          <w:lang w:val="en-US" w:eastAsia="zh-CN" w:bidi="ar-SA"/>
        </w:rPr>
        <w:t>基于多模态数据融合的风湿免疫疾病大模型诊疗系统研发与应用</w:t>
      </w:r>
    </w:p>
    <w:p w14:paraId="153F9014">
      <w:pPr>
        <w:pStyle w:val="6"/>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jc w:val="both"/>
        <w:textAlignment w:val="baseline"/>
        <w:rPr>
          <w:rFonts w:hint="eastAsia" w:ascii="文星仿宋" w:hAnsi="文星仿宋" w:eastAsia="文星仿宋" w:cs="文星仿宋"/>
          <w:b w:val="0"/>
          <w:bCs w:val="0"/>
          <w:color w:val="auto"/>
          <w:kern w:val="2"/>
          <w:sz w:val="32"/>
          <w:szCs w:val="32"/>
          <w:lang w:val="en-US" w:eastAsia="zh-CN" w:bidi="ar-SA"/>
        </w:rPr>
      </w:pPr>
      <w:r>
        <w:rPr>
          <w:rFonts w:hint="eastAsia" w:ascii="文星仿宋" w:hAnsi="文星仿宋" w:eastAsia="文星仿宋" w:cs="文星仿宋"/>
          <w:b w:val="0"/>
          <w:bCs w:val="0"/>
          <w:color w:val="auto"/>
          <w:kern w:val="2"/>
          <w:sz w:val="32"/>
          <w:szCs w:val="32"/>
          <w:lang w:val="en-US" w:eastAsia="zh-CN" w:bidi="ar-SA"/>
        </w:rPr>
        <w:t>针对风湿免疫疾病诊断延迟率高、个体化治疗不足等问题，开展多源异构数据融合算法、治疗应答预测模型、药物副作用预警系统等关键技术攻关，研制多模态大模型驱动的诊疗决策系统、建立动态疗效监测云平台，多源异构数据融合算法准确率≥95%，药物副作用预警系统敏感度≥95%，诊疗方案输出响应时间≤3秒，在医疗领域的风湿免疫专科开展应用。</w:t>
      </w:r>
    </w:p>
    <w:p w14:paraId="6CE39B11">
      <w:pPr>
        <w:pStyle w:val="6"/>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1" w:firstLineChars="200"/>
        <w:jc w:val="both"/>
        <w:textAlignment w:val="baseline"/>
        <w:rPr>
          <w:rFonts w:hint="eastAsia" w:ascii="文星仿宋" w:hAnsi="文星仿宋" w:eastAsia="文星仿宋" w:cs="文星仿宋"/>
          <w:b/>
          <w:bCs/>
          <w:color w:val="auto"/>
          <w:kern w:val="2"/>
          <w:sz w:val="32"/>
          <w:szCs w:val="32"/>
          <w:lang w:val="en-US" w:eastAsia="zh-CN" w:bidi="ar-SA"/>
        </w:rPr>
      </w:pPr>
      <w:r>
        <w:rPr>
          <w:rFonts w:hint="eastAsia" w:ascii="文星仿宋" w:hAnsi="文星仿宋" w:eastAsia="文星仿宋" w:cs="文星仿宋"/>
          <w:b/>
          <w:bCs/>
          <w:color w:val="auto"/>
          <w:kern w:val="2"/>
          <w:sz w:val="32"/>
          <w:szCs w:val="32"/>
          <w:lang w:val="en-US" w:eastAsia="zh-CN" w:bidi="ar-SA"/>
        </w:rPr>
        <w:t>11. 基于数字细胞多尺度大模型的乳腺癌和线粒体肌病精准诊断系统研发与应用</w:t>
      </w:r>
    </w:p>
    <w:p w14:paraId="3856508F">
      <w:pPr>
        <w:pStyle w:val="6"/>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jc w:val="both"/>
        <w:textAlignment w:val="baseline"/>
        <w:rPr>
          <w:rFonts w:hint="eastAsia" w:ascii="文星仿宋" w:hAnsi="文星仿宋" w:eastAsia="文星仿宋" w:cs="文星仿宋"/>
          <w:b w:val="0"/>
          <w:bCs w:val="0"/>
          <w:color w:val="auto"/>
          <w:kern w:val="2"/>
          <w:sz w:val="32"/>
          <w:szCs w:val="32"/>
          <w:lang w:val="en-US" w:eastAsia="zh-CN" w:bidi="ar-SA"/>
        </w:rPr>
      </w:pPr>
      <w:r>
        <w:rPr>
          <w:rFonts w:hint="eastAsia" w:ascii="文星仿宋" w:hAnsi="文星仿宋" w:eastAsia="文星仿宋" w:cs="文星仿宋"/>
          <w:b w:val="0"/>
          <w:bCs w:val="0"/>
          <w:color w:val="auto"/>
          <w:kern w:val="2"/>
          <w:sz w:val="32"/>
          <w:szCs w:val="32"/>
          <w:lang w:val="en-US" w:eastAsia="zh-CN" w:bidi="ar-SA"/>
        </w:rPr>
        <w:t>针对现有数字细胞模型缺乏细胞空间行为模拟预测能力且在医疗领域应用不足的问题，开展构建疾病特异性数字细胞空间模型、发展多种分子特异扰动条件下的亚细胞荧光显微图像与多细胞空间组学数据的融合分析方法、解析疾病分子机制等关键技术攻关，研制基于数字细胞空间模型的医疗诊断和辅助治疗产品，应用于乳腺癌和线粒体代谢疾病的致病机制解析，基座模型参数规模≥10亿，训练数据规模≥10TB，辅助诊断平均准确率≥85%，单个诊断样本平均处理时间≤60秒，在医疗领域开展应用。</w:t>
      </w:r>
    </w:p>
    <w:p w14:paraId="7BA3C351">
      <w:pPr>
        <w:pStyle w:val="6"/>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jc w:val="both"/>
        <w:textAlignment w:val="baseline"/>
        <w:rPr>
          <w:rFonts w:hint="eastAsia" w:ascii="文星楷体" w:hAnsi="文星楷体" w:eastAsia="文星楷体" w:cs="文星楷体"/>
          <w:b w:val="0"/>
          <w:bCs w:val="0"/>
          <w:color w:val="auto"/>
          <w:kern w:val="2"/>
          <w:sz w:val="32"/>
          <w:szCs w:val="32"/>
          <w:lang w:val="en-US" w:eastAsia="zh-CN" w:bidi="ar-SA"/>
        </w:rPr>
      </w:pPr>
      <w:r>
        <w:rPr>
          <w:rFonts w:hint="eastAsia" w:ascii="文星楷体" w:hAnsi="文星楷体" w:eastAsia="文星楷体" w:cs="文星楷体"/>
          <w:b w:val="0"/>
          <w:bCs w:val="0"/>
          <w:color w:val="auto"/>
          <w:kern w:val="2"/>
          <w:sz w:val="32"/>
          <w:szCs w:val="32"/>
          <w:lang w:val="en-US" w:eastAsia="zh-CN" w:bidi="ar-SA"/>
        </w:rPr>
        <w:t>（二）高端芯片方向</w:t>
      </w:r>
    </w:p>
    <w:p w14:paraId="527A2E01">
      <w:pPr>
        <w:pStyle w:val="3"/>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right="0" w:rightChars="0" w:firstLine="641" w:firstLineChars="200"/>
        <w:jc w:val="both"/>
        <w:textAlignment w:val="baseline"/>
        <w:rPr>
          <w:rFonts w:hint="eastAsia" w:ascii="文星仿宋" w:hAnsi="文星仿宋" w:eastAsia="文星仿宋" w:cs="文星仿宋"/>
          <w:b/>
          <w:bCs/>
          <w:kern w:val="2"/>
          <w:sz w:val="32"/>
          <w:szCs w:val="32"/>
          <w:vertAlign w:val="baseline"/>
          <w:lang w:val="en-US" w:eastAsia="zh-CN" w:bidi="ar"/>
        </w:rPr>
      </w:pPr>
      <w:r>
        <w:rPr>
          <w:rFonts w:hint="eastAsia" w:ascii="文星仿宋" w:hAnsi="文星仿宋" w:eastAsia="文星仿宋" w:cs="文星仿宋"/>
          <w:b/>
          <w:bCs/>
          <w:kern w:val="2"/>
          <w:sz w:val="32"/>
          <w:szCs w:val="32"/>
          <w:vertAlign w:val="baseline"/>
          <w:lang w:val="en-US" w:eastAsia="zh-CN" w:bidi="ar"/>
        </w:rPr>
        <w:t>12. 先进封装用12英寸晶圆减薄设备的研发与应用</w:t>
      </w:r>
    </w:p>
    <w:p w14:paraId="710AD40D">
      <w:pPr>
        <w:pStyle w:val="3"/>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right="0" w:rightChars="0" w:firstLine="640" w:firstLineChars="200"/>
        <w:jc w:val="both"/>
        <w:textAlignment w:val="baseline"/>
        <w:rPr>
          <w:rFonts w:hint="eastAsia" w:ascii="文星仿宋" w:hAnsi="文星仿宋" w:eastAsia="文星仿宋" w:cs="文星仿宋"/>
          <w:b w:val="0"/>
          <w:bCs w:val="0"/>
          <w:kern w:val="2"/>
          <w:sz w:val="32"/>
          <w:szCs w:val="32"/>
          <w:vertAlign w:val="baseline"/>
        </w:rPr>
      </w:pPr>
      <w:r>
        <w:rPr>
          <w:rFonts w:hint="eastAsia" w:ascii="文星仿宋" w:hAnsi="文星仿宋" w:eastAsia="文星仿宋" w:cs="文星仿宋"/>
          <w:b w:val="0"/>
          <w:bCs w:val="0"/>
          <w:kern w:val="2"/>
          <w:sz w:val="32"/>
          <w:szCs w:val="32"/>
          <w:vertAlign w:val="baseline"/>
          <w:lang w:val="en-US" w:eastAsia="zh-CN" w:bidi="ar"/>
        </w:rPr>
        <w:t>针对12英寸晶圆减薄机设备自主可控问题，开展高效、稳定的超精磨减薄机磨削、实时可控的面型精度与整体厚度偏差等关键技术攻关，开发应用于三维堆叠的12英寸晶圆减薄设备及高效高精度的整机运行控制系统，晶圆内厚度偏差≤0.8μm、晶片间厚度偏差≤1μm、最薄减薄厚度≤10μm，进行超精密晶圆减薄机系统集成与应用示范。</w:t>
      </w:r>
    </w:p>
    <w:p w14:paraId="46A6D5C6">
      <w:pPr>
        <w:pStyle w:val="3"/>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right="0" w:rightChars="0" w:firstLine="641" w:firstLineChars="200"/>
        <w:jc w:val="both"/>
        <w:textAlignment w:val="baseline"/>
        <w:rPr>
          <w:rFonts w:hint="eastAsia" w:ascii="文星仿宋" w:hAnsi="文星仿宋" w:eastAsia="文星仿宋" w:cs="文星仿宋"/>
          <w:b/>
          <w:bCs/>
          <w:kern w:val="2"/>
          <w:sz w:val="32"/>
          <w:szCs w:val="32"/>
          <w:vertAlign w:val="baseline"/>
          <w:lang w:val="en-US" w:eastAsia="zh-CN" w:bidi="ar"/>
        </w:rPr>
      </w:pPr>
      <w:r>
        <w:rPr>
          <w:rFonts w:hint="eastAsia" w:ascii="文星仿宋" w:hAnsi="文星仿宋" w:eastAsia="文星仿宋" w:cs="文星仿宋"/>
          <w:b/>
          <w:bCs/>
          <w:kern w:val="2"/>
          <w:sz w:val="32"/>
          <w:szCs w:val="32"/>
          <w:vertAlign w:val="baseline"/>
          <w:lang w:val="en-US" w:eastAsia="zh-CN" w:bidi="ar"/>
        </w:rPr>
        <w:t>13. 大尺寸超厚SiC体材料的制备和性能研究</w:t>
      </w:r>
    </w:p>
    <w:p w14:paraId="0B2682BB">
      <w:pPr>
        <w:pStyle w:val="3"/>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right="0" w:rightChars="0" w:firstLine="640" w:firstLineChars="200"/>
        <w:jc w:val="both"/>
        <w:textAlignment w:val="baseline"/>
        <w:rPr>
          <w:rFonts w:hint="eastAsia" w:ascii="文星仿宋" w:hAnsi="文星仿宋" w:eastAsia="文星仿宋" w:cs="文星仿宋"/>
          <w:b w:val="0"/>
          <w:bCs w:val="0"/>
          <w:kern w:val="2"/>
          <w:sz w:val="32"/>
          <w:szCs w:val="32"/>
          <w:vertAlign w:val="baseline"/>
          <w:lang w:val="en-US" w:eastAsia="zh-CN" w:bidi="ar"/>
        </w:rPr>
      </w:pPr>
      <w:r>
        <w:rPr>
          <w:rFonts w:hint="eastAsia" w:ascii="文星仿宋" w:hAnsi="文星仿宋" w:eastAsia="文星仿宋" w:cs="文星仿宋"/>
          <w:b w:val="0"/>
          <w:bCs w:val="0"/>
          <w:kern w:val="2"/>
          <w:sz w:val="32"/>
          <w:szCs w:val="32"/>
          <w:vertAlign w:val="baseline"/>
          <w:lang w:val="en-US" w:eastAsia="zh-CN" w:bidi="ar"/>
        </w:rPr>
        <w:t>针对国产半导体刻蚀设备用大尺寸高纯度SiC体材料沉积速率低、厚度均匀性差等问题，开展大尺寸超厚SiC生长动力学机理与晶粒取向调控等关键技术攻关，实现生长速率≥0.1 mm/h、直径≥450 mm、厚度≥15 mm、纯度≥99.9999%的SiC材料制备，形成SiC刻蚀聚焦环生产能力2000件/年的示范应用。</w:t>
      </w:r>
    </w:p>
    <w:p w14:paraId="41D73C31">
      <w:pPr>
        <w:pStyle w:val="3"/>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right="0" w:rightChars="0" w:firstLine="641" w:firstLineChars="200"/>
        <w:jc w:val="both"/>
        <w:textAlignment w:val="baseline"/>
        <w:rPr>
          <w:rFonts w:hint="eastAsia" w:ascii="文星仿宋" w:hAnsi="文星仿宋" w:eastAsia="文星仿宋" w:cs="文星仿宋"/>
          <w:b/>
          <w:bCs/>
          <w:kern w:val="2"/>
          <w:sz w:val="32"/>
          <w:szCs w:val="32"/>
          <w:vertAlign w:val="baseline"/>
          <w:lang w:val="en-US" w:eastAsia="zh-CN" w:bidi="ar"/>
        </w:rPr>
      </w:pPr>
      <w:r>
        <w:rPr>
          <w:rFonts w:hint="eastAsia" w:ascii="文星仿宋" w:hAnsi="文星仿宋" w:eastAsia="文星仿宋" w:cs="文星仿宋"/>
          <w:b/>
          <w:bCs/>
          <w:kern w:val="2"/>
          <w:sz w:val="32"/>
          <w:szCs w:val="32"/>
          <w:vertAlign w:val="baseline"/>
          <w:lang w:val="en-US" w:eastAsia="zh-CN" w:bidi="ar"/>
        </w:rPr>
        <w:t>14. 先进封装用液态环氧塑封材料关键技术研发</w:t>
      </w:r>
    </w:p>
    <w:p w14:paraId="2BA797E9">
      <w:pPr>
        <w:pStyle w:val="3"/>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right="0" w:rightChars="0" w:firstLine="640" w:firstLineChars="200"/>
        <w:jc w:val="both"/>
        <w:textAlignment w:val="baseline"/>
        <w:rPr>
          <w:rFonts w:hint="eastAsia" w:ascii="文星仿宋" w:hAnsi="文星仿宋" w:eastAsia="文星仿宋" w:cs="文星仿宋"/>
          <w:b w:val="0"/>
          <w:bCs w:val="0"/>
          <w:kern w:val="2"/>
          <w:sz w:val="32"/>
          <w:szCs w:val="32"/>
          <w:vertAlign w:val="baseline"/>
          <w:lang w:val="en-US" w:eastAsia="zh-CN" w:bidi="ar"/>
        </w:rPr>
      </w:pPr>
      <w:r>
        <w:rPr>
          <w:rFonts w:hint="eastAsia" w:ascii="文星仿宋" w:hAnsi="文星仿宋" w:eastAsia="文星仿宋" w:cs="文星仿宋"/>
          <w:b w:val="0"/>
          <w:bCs w:val="0"/>
          <w:kern w:val="2"/>
          <w:sz w:val="32"/>
          <w:szCs w:val="32"/>
          <w:vertAlign w:val="baseline"/>
          <w:lang w:val="en-US" w:eastAsia="zh-CN" w:bidi="ar"/>
        </w:rPr>
        <w:t>针对液态环氧模封材料（LMC）自主可控问题，开展高真空填料胶合工艺、无机填料精细纳米研磨等关键技术攻关，开发高性能LMC材料，填料比例≧85%，玻璃化转变温度Tg(DMA)&gt;170℃，应用于HBM高带宽存储器、Fan Out扇出型晶圆级封装、2.5D/3D异构集成等先进封装场景。</w:t>
      </w:r>
    </w:p>
    <w:p w14:paraId="163D179E">
      <w:pPr>
        <w:pStyle w:val="3"/>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right="0" w:rightChars="0" w:firstLine="641" w:firstLineChars="200"/>
        <w:jc w:val="both"/>
        <w:textAlignment w:val="baseline"/>
        <w:rPr>
          <w:rFonts w:hint="eastAsia" w:ascii="文星仿宋" w:hAnsi="文星仿宋" w:eastAsia="文星仿宋" w:cs="文星仿宋"/>
          <w:b/>
          <w:bCs/>
          <w:kern w:val="2"/>
          <w:sz w:val="32"/>
          <w:szCs w:val="32"/>
          <w:vertAlign w:val="baseline"/>
          <w:lang w:val="en-US" w:eastAsia="zh-CN" w:bidi="ar"/>
        </w:rPr>
      </w:pPr>
      <w:r>
        <w:rPr>
          <w:rFonts w:hint="eastAsia" w:ascii="文星仿宋" w:hAnsi="文星仿宋" w:eastAsia="文星仿宋" w:cs="文星仿宋"/>
          <w:b/>
          <w:bCs/>
          <w:kern w:val="2"/>
          <w:sz w:val="32"/>
          <w:szCs w:val="32"/>
          <w:vertAlign w:val="baseline"/>
          <w:lang w:val="en-US" w:eastAsia="zh-CN" w:bidi="ar"/>
        </w:rPr>
        <w:t>15. 基于RISC-V的高性能计算处理器IP关键技术研究</w:t>
      </w:r>
    </w:p>
    <w:p w14:paraId="4DD04138">
      <w:pPr>
        <w:pStyle w:val="3"/>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right="0" w:rightChars="0" w:firstLine="640" w:firstLineChars="200"/>
        <w:jc w:val="both"/>
        <w:textAlignment w:val="baseline"/>
        <w:rPr>
          <w:rFonts w:hint="eastAsia" w:ascii="文星仿宋" w:hAnsi="文星仿宋" w:eastAsia="文星仿宋" w:cs="文星仿宋"/>
          <w:b w:val="0"/>
          <w:bCs w:val="0"/>
          <w:kern w:val="2"/>
          <w:sz w:val="32"/>
          <w:szCs w:val="32"/>
          <w:vertAlign w:val="baseline"/>
          <w:lang w:val="en-US" w:eastAsia="zh-CN" w:bidi="ar"/>
        </w:rPr>
      </w:pPr>
      <w:r>
        <w:rPr>
          <w:rFonts w:hint="eastAsia" w:ascii="文星仿宋" w:hAnsi="文星仿宋" w:eastAsia="文星仿宋" w:cs="文星仿宋"/>
          <w:b w:val="0"/>
          <w:bCs w:val="0"/>
          <w:kern w:val="2"/>
          <w:sz w:val="32"/>
          <w:szCs w:val="32"/>
          <w:vertAlign w:val="baseline"/>
          <w:lang w:val="en-US" w:eastAsia="zh-CN" w:bidi="ar"/>
        </w:rPr>
        <w:t>针对国内高性能CPU IP受制于人现状，开展多级流水线架构设计、RISC-V指令集扩展优化、先进工艺流片硅验证等关键技术攻关，研制支持Linux操作系统适配的高性能计算处理器IP，支持多发射12级流水线，在28nm工艺下频率≥1.5GHz，标准化基准测试跑分≥7.5CoreMark/MHz，在数据中心、网络安全、汽车电子、工业控制等高端芯片领域开展应用。</w:t>
      </w:r>
    </w:p>
    <w:p w14:paraId="65832C1C">
      <w:pPr>
        <w:pStyle w:val="3"/>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right="0" w:rightChars="0" w:firstLine="641" w:firstLineChars="200"/>
        <w:jc w:val="both"/>
        <w:textAlignment w:val="baseline"/>
        <w:rPr>
          <w:rFonts w:hint="eastAsia" w:ascii="文星仿宋" w:hAnsi="文星仿宋" w:eastAsia="文星仿宋" w:cs="文星仿宋"/>
          <w:b/>
          <w:bCs/>
          <w:kern w:val="2"/>
          <w:sz w:val="32"/>
          <w:szCs w:val="32"/>
          <w:vertAlign w:val="baseline"/>
          <w:lang w:val="en-US" w:eastAsia="zh-CN" w:bidi="ar"/>
        </w:rPr>
      </w:pPr>
      <w:r>
        <w:rPr>
          <w:rFonts w:hint="eastAsia" w:ascii="文星仿宋" w:hAnsi="文星仿宋" w:eastAsia="文星仿宋" w:cs="文星仿宋"/>
          <w:b/>
          <w:bCs/>
          <w:kern w:val="2"/>
          <w:sz w:val="32"/>
          <w:szCs w:val="32"/>
          <w:vertAlign w:val="baseline"/>
          <w:lang w:val="en-US" w:eastAsia="zh-CN" w:bidi="ar"/>
        </w:rPr>
        <w:t>16. 高灵敏超材料红外气体传感器关键技术研发</w:t>
      </w:r>
    </w:p>
    <w:p w14:paraId="56011804">
      <w:pPr>
        <w:pStyle w:val="3"/>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right="0" w:rightChars="0" w:firstLine="640" w:firstLineChars="200"/>
        <w:jc w:val="both"/>
        <w:textAlignment w:val="baseline"/>
        <w:rPr>
          <w:rFonts w:hint="eastAsia" w:ascii="文星仿宋" w:hAnsi="文星仿宋" w:eastAsia="文星仿宋" w:cs="文星仿宋"/>
          <w:b w:val="0"/>
          <w:bCs w:val="0"/>
          <w:kern w:val="2"/>
          <w:sz w:val="32"/>
          <w:szCs w:val="32"/>
          <w:vertAlign w:val="baseline"/>
          <w:lang w:val="en-US" w:eastAsia="zh-CN" w:bidi="ar"/>
        </w:rPr>
      </w:pPr>
      <w:r>
        <w:rPr>
          <w:rFonts w:hint="eastAsia" w:ascii="文星仿宋" w:hAnsi="文星仿宋" w:eastAsia="文星仿宋" w:cs="文星仿宋"/>
          <w:b w:val="0"/>
          <w:bCs w:val="0"/>
          <w:kern w:val="2"/>
          <w:sz w:val="32"/>
          <w:szCs w:val="32"/>
          <w:vertAlign w:val="baseline"/>
          <w:lang w:val="en-US" w:eastAsia="zh-CN" w:bidi="ar"/>
        </w:rPr>
        <w:t>针对现有红外气体传感器因滤光片与探测器分立导致集成度低、微型化难的问题，开展基于超材料红外探测器光-热-电多物理场模型构建、硅基片上窄带红外探测器一体化设计及异质集成工艺等关键技术攻关，研制高灵敏超材料红外气体传感器，探测器比探测率≥10</w:t>
      </w:r>
      <w:r>
        <w:rPr>
          <w:rFonts w:hint="eastAsia" w:ascii="文星仿宋" w:hAnsi="文星仿宋" w:eastAsia="文星仿宋" w:cs="文星仿宋"/>
          <w:b w:val="0"/>
          <w:bCs w:val="0"/>
          <w:kern w:val="2"/>
          <w:sz w:val="32"/>
          <w:szCs w:val="32"/>
          <w:vertAlign w:val="superscript"/>
          <w:lang w:val="en-US" w:eastAsia="zh-CN" w:bidi="ar"/>
        </w:rPr>
        <w:t xml:space="preserve">8 </w:t>
      </w:r>
      <w:r>
        <w:rPr>
          <w:rFonts w:hint="eastAsia" w:ascii="文星仿宋" w:hAnsi="文星仿宋" w:eastAsia="文星仿宋" w:cs="文星仿宋"/>
          <w:b w:val="0"/>
          <w:bCs w:val="0"/>
          <w:kern w:val="2"/>
          <w:sz w:val="32"/>
          <w:szCs w:val="32"/>
          <w:vertAlign w:val="baseline"/>
          <w:lang w:val="en-US" w:eastAsia="zh-CN" w:bidi="ar"/>
        </w:rPr>
        <w:t>Jones，峰值可调范围：2-14μm，温度范围：-40</w:t>
      </w:r>
      <w:r>
        <w:rPr>
          <w:rFonts w:hint="eastAsia" w:ascii="宋体" w:hAnsi="宋体" w:eastAsia="宋体" w:cs="宋体"/>
          <w:b w:val="0"/>
          <w:bCs w:val="0"/>
          <w:kern w:val="2"/>
          <w:sz w:val="32"/>
          <w:szCs w:val="32"/>
          <w:vertAlign w:val="baseline"/>
          <w:lang w:val="en-US" w:eastAsia="zh-CN" w:bidi="ar"/>
        </w:rPr>
        <w:t>℃</w:t>
      </w:r>
      <w:r>
        <w:rPr>
          <w:rFonts w:hint="eastAsia" w:ascii="文星仿宋" w:hAnsi="文星仿宋" w:eastAsia="文星仿宋" w:cs="文星仿宋"/>
          <w:b w:val="0"/>
          <w:bCs w:val="0"/>
          <w:kern w:val="2"/>
          <w:sz w:val="32"/>
          <w:szCs w:val="32"/>
          <w:vertAlign w:val="baseline"/>
          <w:lang w:val="en-US" w:eastAsia="zh-CN" w:bidi="ar"/>
        </w:rPr>
        <w:t xml:space="preserve"> — +85</w:t>
      </w:r>
      <w:r>
        <w:rPr>
          <w:rFonts w:hint="eastAsia" w:ascii="宋体" w:hAnsi="宋体" w:eastAsia="宋体" w:cs="宋体"/>
          <w:b w:val="0"/>
          <w:bCs w:val="0"/>
          <w:kern w:val="2"/>
          <w:sz w:val="32"/>
          <w:szCs w:val="32"/>
          <w:vertAlign w:val="baseline"/>
          <w:lang w:val="en-US" w:eastAsia="zh-CN" w:bidi="ar"/>
        </w:rPr>
        <w:t>℃</w:t>
      </w:r>
      <w:r>
        <w:rPr>
          <w:rFonts w:hint="eastAsia" w:ascii="文星仿宋" w:hAnsi="文星仿宋" w:eastAsia="文星仿宋" w:cs="文星仿宋"/>
          <w:b w:val="0"/>
          <w:bCs w:val="0"/>
          <w:kern w:val="2"/>
          <w:sz w:val="32"/>
          <w:szCs w:val="32"/>
          <w:vertAlign w:val="baseline"/>
          <w:lang w:val="en-US" w:eastAsia="zh-CN" w:bidi="ar"/>
        </w:rPr>
        <w:t>，CO</w:t>
      </w:r>
      <w:r>
        <w:rPr>
          <w:rFonts w:hint="eastAsia" w:ascii="文星仿宋" w:hAnsi="文星仿宋" w:eastAsia="文星仿宋" w:cs="文星仿宋"/>
          <w:b w:val="0"/>
          <w:bCs w:val="0"/>
          <w:kern w:val="2"/>
          <w:sz w:val="32"/>
          <w:szCs w:val="32"/>
          <w:vertAlign w:val="subscript"/>
          <w:lang w:val="en-US" w:eastAsia="zh-CN" w:bidi="ar"/>
        </w:rPr>
        <w:t>2</w:t>
      </w:r>
      <w:r>
        <w:rPr>
          <w:rFonts w:hint="eastAsia" w:ascii="文星仿宋" w:hAnsi="文星仿宋" w:eastAsia="文星仿宋" w:cs="文星仿宋"/>
          <w:b w:val="0"/>
          <w:bCs w:val="0"/>
          <w:kern w:val="2"/>
          <w:sz w:val="32"/>
          <w:szCs w:val="32"/>
          <w:vertAlign w:val="baseline"/>
          <w:lang w:val="en-US" w:eastAsia="zh-CN" w:bidi="ar"/>
        </w:rPr>
        <w:t xml:space="preserve"> 探测精度达10ppm，CH</w:t>
      </w:r>
      <w:r>
        <w:rPr>
          <w:rFonts w:hint="eastAsia" w:ascii="文星仿宋" w:hAnsi="文星仿宋" w:eastAsia="文星仿宋" w:cs="文星仿宋"/>
          <w:b w:val="0"/>
          <w:bCs w:val="0"/>
          <w:kern w:val="2"/>
          <w:sz w:val="32"/>
          <w:szCs w:val="32"/>
          <w:vertAlign w:val="subscript"/>
          <w:lang w:val="en-US" w:eastAsia="zh-CN" w:bidi="ar"/>
        </w:rPr>
        <w:t>4</w:t>
      </w:r>
      <w:r>
        <w:rPr>
          <w:rFonts w:hint="eastAsia" w:ascii="文星仿宋" w:hAnsi="文星仿宋" w:eastAsia="文星仿宋" w:cs="文星仿宋"/>
          <w:b w:val="0"/>
          <w:bCs w:val="0"/>
          <w:kern w:val="2"/>
          <w:sz w:val="32"/>
          <w:szCs w:val="32"/>
          <w:vertAlign w:val="baseline"/>
          <w:lang w:val="en-US" w:eastAsia="zh-CN" w:bidi="ar"/>
        </w:rPr>
        <w:t xml:space="preserve"> 探测精度达100ppm，C</w:t>
      </w:r>
      <w:r>
        <w:rPr>
          <w:rFonts w:hint="eastAsia" w:ascii="文星仿宋" w:hAnsi="文星仿宋" w:eastAsia="文星仿宋" w:cs="文星仿宋"/>
          <w:b w:val="0"/>
          <w:bCs w:val="0"/>
          <w:kern w:val="2"/>
          <w:sz w:val="32"/>
          <w:szCs w:val="32"/>
          <w:vertAlign w:val="subscript"/>
          <w:lang w:val="en-US" w:eastAsia="zh-CN" w:bidi="ar"/>
        </w:rPr>
        <w:t>2</w:t>
      </w:r>
      <w:r>
        <w:rPr>
          <w:rFonts w:hint="eastAsia" w:ascii="文星仿宋" w:hAnsi="文星仿宋" w:eastAsia="文星仿宋" w:cs="文星仿宋"/>
          <w:b w:val="0"/>
          <w:bCs w:val="0"/>
          <w:kern w:val="2"/>
          <w:sz w:val="32"/>
          <w:szCs w:val="32"/>
          <w:vertAlign w:val="baseline"/>
          <w:lang w:val="en-US" w:eastAsia="zh-CN" w:bidi="ar"/>
        </w:rPr>
        <w:t>H</w:t>
      </w:r>
      <w:r>
        <w:rPr>
          <w:rFonts w:hint="eastAsia" w:ascii="文星仿宋" w:hAnsi="文星仿宋" w:eastAsia="文星仿宋" w:cs="文星仿宋"/>
          <w:b w:val="0"/>
          <w:bCs w:val="0"/>
          <w:kern w:val="2"/>
          <w:sz w:val="32"/>
          <w:szCs w:val="32"/>
          <w:vertAlign w:val="subscript"/>
          <w:lang w:val="en-US" w:eastAsia="zh-CN" w:bidi="ar"/>
        </w:rPr>
        <w:t>2</w:t>
      </w:r>
      <w:r>
        <w:rPr>
          <w:rFonts w:hint="eastAsia" w:ascii="文星仿宋" w:hAnsi="文星仿宋" w:eastAsia="文星仿宋" w:cs="文星仿宋"/>
          <w:b w:val="0"/>
          <w:bCs w:val="0"/>
          <w:kern w:val="2"/>
          <w:sz w:val="32"/>
          <w:szCs w:val="32"/>
          <w:vertAlign w:val="baseline"/>
          <w:lang w:val="en-US" w:eastAsia="zh-CN" w:bidi="ar"/>
        </w:rPr>
        <w:t xml:space="preserve"> 探测精度达100ppm，在环境监测、工业安全、汽车电子等领域开展应用。</w:t>
      </w:r>
    </w:p>
    <w:p w14:paraId="42DDAF2C">
      <w:pPr>
        <w:pStyle w:val="3"/>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right="0" w:rightChars="0" w:firstLine="641" w:firstLineChars="200"/>
        <w:jc w:val="both"/>
        <w:textAlignment w:val="baseline"/>
        <w:rPr>
          <w:rFonts w:hint="eastAsia" w:ascii="文星仿宋" w:hAnsi="文星仿宋" w:eastAsia="文星仿宋" w:cs="文星仿宋"/>
          <w:b/>
          <w:bCs/>
          <w:kern w:val="2"/>
          <w:sz w:val="32"/>
          <w:szCs w:val="32"/>
          <w:vertAlign w:val="baseline"/>
          <w:lang w:val="en-US" w:eastAsia="zh-CN" w:bidi="ar"/>
        </w:rPr>
      </w:pPr>
      <w:r>
        <w:rPr>
          <w:rFonts w:hint="eastAsia" w:ascii="文星仿宋" w:hAnsi="文星仿宋" w:eastAsia="文星仿宋" w:cs="文星仿宋"/>
          <w:b/>
          <w:bCs/>
          <w:kern w:val="2"/>
          <w:sz w:val="32"/>
          <w:szCs w:val="32"/>
          <w:vertAlign w:val="baseline"/>
          <w:lang w:val="en-US" w:eastAsia="zh-CN" w:bidi="ar"/>
        </w:rPr>
        <w:t>17. 1200V SiC MOSFET车载充电机芯片产品关键技术研究及产业化</w:t>
      </w:r>
    </w:p>
    <w:p w14:paraId="7B1E4B26">
      <w:pPr>
        <w:pStyle w:val="3"/>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right="0" w:rightChars="0" w:firstLine="640" w:firstLineChars="200"/>
        <w:jc w:val="both"/>
        <w:textAlignment w:val="baseline"/>
        <w:rPr>
          <w:rFonts w:hint="eastAsia" w:ascii="文星仿宋" w:hAnsi="文星仿宋" w:eastAsia="文星仿宋" w:cs="文星仿宋"/>
          <w:b w:val="0"/>
          <w:bCs w:val="0"/>
          <w:kern w:val="2"/>
          <w:sz w:val="32"/>
          <w:szCs w:val="32"/>
          <w:vertAlign w:val="baseline"/>
          <w:lang w:val="en-US" w:eastAsia="zh-CN" w:bidi="ar"/>
        </w:rPr>
      </w:pPr>
      <w:r>
        <w:rPr>
          <w:rFonts w:hint="eastAsia" w:ascii="文星仿宋" w:hAnsi="文星仿宋" w:eastAsia="文星仿宋" w:cs="文星仿宋"/>
          <w:b w:val="0"/>
          <w:bCs w:val="0"/>
          <w:kern w:val="2"/>
          <w:sz w:val="32"/>
          <w:szCs w:val="32"/>
          <w:vertAlign w:val="baseline"/>
          <w:lang w:val="en-US" w:eastAsia="zh-CN" w:bidi="ar"/>
        </w:rPr>
        <w:t>针对新能源汽车电压平台对车规级SiC MOSFET芯片的迫切需求，开展1200V SiC MOSFET芯片阈值电压优化、导通电阻降低及车规级可靠性提升等关键技术攻关，研制满足新能源汽车车载充电机需求的1200V SiC MOSFET芯片产品，阈值电压≥2.8V、击穿电压≥1400V、导通电阻≤40mΩ；在Tj=85℃，RH=85%情况下，通过1000h老化测试后击穿电压≥1080V，在新能源汽车车载充电机系统领域开展应用。</w:t>
      </w:r>
    </w:p>
    <w:p w14:paraId="6C5C941D">
      <w:pPr>
        <w:pStyle w:val="3"/>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right="0" w:rightChars="0" w:firstLine="641" w:firstLineChars="200"/>
        <w:jc w:val="both"/>
        <w:textAlignment w:val="baseline"/>
        <w:rPr>
          <w:rFonts w:hint="eastAsia" w:ascii="文星仿宋" w:hAnsi="文星仿宋" w:eastAsia="文星仿宋" w:cs="文星仿宋"/>
          <w:b/>
          <w:bCs/>
          <w:kern w:val="2"/>
          <w:sz w:val="32"/>
          <w:szCs w:val="32"/>
          <w:vertAlign w:val="baseline"/>
          <w:lang w:val="en-US" w:eastAsia="zh-CN" w:bidi="ar"/>
        </w:rPr>
      </w:pPr>
      <w:r>
        <w:rPr>
          <w:rFonts w:hint="eastAsia" w:ascii="文星仿宋" w:hAnsi="文星仿宋" w:eastAsia="文星仿宋" w:cs="文星仿宋"/>
          <w:b/>
          <w:bCs/>
          <w:kern w:val="2"/>
          <w:sz w:val="32"/>
          <w:szCs w:val="32"/>
          <w:vertAlign w:val="baseline"/>
          <w:lang w:val="en-US" w:eastAsia="zh-CN" w:bidi="ar"/>
        </w:rPr>
        <w:t>18 面向感内计算单片集成的多模式二维光电器件</w:t>
      </w:r>
    </w:p>
    <w:p w14:paraId="2F0DC133">
      <w:pPr>
        <w:pStyle w:val="3"/>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right="0" w:rightChars="0" w:firstLine="640" w:firstLineChars="200"/>
        <w:jc w:val="both"/>
        <w:textAlignment w:val="baseline"/>
        <w:rPr>
          <w:rFonts w:hint="eastAsia" w:ascii="文星仿宋" w:hAnsi="文星仿宋" w:eastAsia="文星仿宋" w:cs="文星仿宋"/>
          <w:b w:val="0"/>
          <w:bCs w:val="0"/>
          <w:kern w:val="2"/>
          <w:sz w:val="32"/>
          <w:szCs w:val="32"/>
          <w:vertAlign w:val="baseline"/>
          <w:lang w:val="en-US" w:eastAsia="zh-CN" w:bidi="ar"/>
        </w:rPr>
      </w:pPr>
      <w:r>
        <w:rPr>
          <w:rFonts w:hint="eastAsia" w:ascii="文星仿宋" w:hAnsi="文星仿宋" w:eastAsia="文星仿宋" w:cs="文星仿宋"/>
          <w:b w:val="0"/>
          <w:bCs w:val="0"/>
          <w:kern w:val="2"/>
          <w:sz w:val="32"/>
          <w:szCs w:val="32"/>
          <w:vertAlign w:val="baseline"/>
          <w:lang w:val="en-US" w:eastAsia="zh-CN" w:bidi="ar"/>
        </w:rPr>
        <w:t>针对现有二维光电器件仅具备单一开关特性、难以满足多样化计算需求的问题，开展光阻融合的半垂直阻性光电器件设计、多模式调控机理研究及神经网络单片集成等关键技术攻关，开发同时具有光学感知、存储、计算等3种模式的高集成二维范德华材料光电器件，量子效率达40%，阻态擦写时间≤10μs，功耗≤1 pJ，计算精度≥95%，构建至少2种神经网络，实现至少2种AI任务。</w:t>
      </w:r>
    </w:p>
    <w:p w14:paraId="535A604D">
      <w:pPr>
        <w:pStyle w:val="3"/>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right="0" w:rightChars="0" w:firstLine="641" w:firstLineChars="200"/>
        <w:jc w:val="both"/>
        <w:textAlignment w:val="baseline"/>
        <w:rPr>
          <w:rFonts w:hint="eastAsia" w:ascii="文星仿宋" w:hAnsi="文星仿宋" w:eastAsia="文星仿宋" w:cs="文星仿宋"/>
          <w:b/>
          <w:bCs/>
          <w:kern w:val="2"/>
          <w:sz w:val="32"/>
          <w:szCs w:val="32"/>
          <w:vertAlign w:val="baseline"/>
          <w:lang w:val="en-US" w:eastAsia="zh-CN" w:bidi="ar"/>
        </w:rPr>
      </w:pPr>
      <w:r>
        <w:rPr>
          <w:rFonts w:hint="eastAsia" w:ascii="文星仿宋" w:hAnsi="文星仿宋" w:eastAsia="文星仿宋" w:cs="文星仿宋"/>
          <w:b/>
          <w:bCs/>
          <w:kern w:val="2"/>
          <w:sz w:val="32"/>
          <w:szCs w:val="32"/>
          <w:vertAlign w:val="baseline"/>
          <w:lang w:val="en-US" w:eastAsia="zh-CN" w:bidi="ar"/>
        </w:rPr>
        <w:t>19. 基于量子自旋隧穿效应的非易失存储器件关键技术研究</w:t>
      </w:r>
    </w:p>
    <w:p w14:paraId="20B441C7">
      <w:pPr>
        <w:pStyle w:val="3"/>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right="0" w:rightChars="0" w:firstLine="640" w:firstLineChars="200"/>
        <w:jc w:val="both"/>
        <w:textAlignment w:val="baseline"/>
        <w:rPr>
          <w:rFonts w:hint="eastAsia" w:ascii="文星仿宋" w:hAnsi="文星仿宋" w:eastAsia="文星仿宋" w:cs="文星仿宋"/>
          <w:b w:val="0"/>
          <w:bCs w:val="0"/>
          <w:kern w:val="2"/>
          <w:sz w:val="32"/>
          <w:szCs w:val="32"/>
          <w:vertAlign w:val="baseline"/>
          <w:lang w:val="en-US" w:eastAsia="zh-CN" w:bidi="ar"/>
        </w:rPr>
      </w:pPr>
      <w:r>
        <w:rPr>
          <w:rFonts w:hint="eastAsia" w:ascii="文星仿宋" w:hAnsi="文星仿宋" w:eastAsia="文星仿宋" w:cs="文星仿宋"/>
          <w:b w:val="0"/>
          <w:bCs w:val="0"/>
          <w:kern w:val="2"/>
          <w:sz w:val="32"/>
          <w:szCs w:val="32"/>
          <w:vertAlign w:val="baseline"/>
          <w:lang w:val="en-US" w:eastAsia="zh-CN" w:bidi="ar"/>
        </w:rPr>
        <w:t>针对传统存储技术高密度集成、超低功耗与非易失特性协同优化的难题，开展量子自旋隧穿效应调控、量子隧穿势垒精准设计等关键技术攻关，研制基于量子自旋隧穿效应的低功耗、高密度非易失存储器件，开发12英寸晶圆配套工艺，在-40℃—85℃下数据写入功耗≤0.5 pJ/bit，写入速度≤1 ns，循环擦写次数≥10</w:t>
      </w:r>
      <w:r>
        <w:rPr>
          <w:rFonts w:hint="eastAsia" w:ascii="文星仿宋" w:hAnsi="文星仿宋" w:eastAsia="文星仿宋" w:cs="文星仿宋"/>
          <w:b w:val="0"/>
          <w:bCs w:val="0"/>
          <w:kern w:val="2"/>
          <w:sz w:val="32"/>
          <w:szCs w:val="32"/>
          <w:vertAlign w:val="superscript"/>
          <w:lang w:val="en-US" w:eastAsia="zh-CN" w:bidi="ar"/>
        </w:rPr>
        <w:t>12</w:t>
      </w:r>
      <w:r>
        <w:rPr>
          <w:rFonts w:hint="eastAsia" w:ascii="文星仿宋" w:hAnsi="文星仿宋" w:eastAsia="文星仿宋" w:cs="文星仿宋"/>
          <w:b w:val="0"/>
          <w:bCs w:val="0"/>
          <w:kern w:val="2"/>
          <w:sz w:val="32"/>
          <w:szCs w:val="32"/>
          <w:vertAlign w:val="baseline"/>
          <w:lang w:val="en-US" w:eastAsia="zh-CN" w:bidi="ar"/>
        </w:rPr>
        <w:t>。</w:t>
      </w:r>
    </w:p>
    <w:p w14:paraId="1B8D90C8">
      <w:pPr>
        <w:pStyle w:val="6"/>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jc w:val="both"/>
        <w:textAlignment w:val="baseline"/>
        <w:rPr>
          <w:rFonts w:hint="default" w:ascii="文星楷体" w:hAnsi="文星楷体" w:eastAsia="文星楷体" w:cs="文星楷体"/>
          <w:b w:val="0"/>
          <w:bCs w:val="0"/>
          <w:color w:val="auto"/>
          <w:kern w:val="2"/>
          <w:sz w:val="32"/>
          <w:szCs w:val="32"/>
          <w:highlight w:val="none"/>
          <w:lang w:val="en-US" w:eastAsia="zh-CN" w:bidi="ar-SA"/>
        </w:rPr>
      </w:pPr>
      <w:r>
        <w:rPr>
          <w:rFonts w:hint="eastAsia" w:ascii="文星楷体" w:hAnsi="文星楷体" w:eastAsia="文星楷体" w:cs="文星楷体"/>
          <w:b w:val="0"/>
          <w:bCs w:val="0"/>
          <w:color w:val="auto"/>
          <w:kern w:val="2"/>
          <w:sz w:val="32"/>
          <w:szCs w:val="32"/>
          <w:highlight w:val="none"/>
          <w:lang w:val="en-US" w:eastAsia="zh-CN" w:bidi="ar-SA"/>
        </w:rPr>
        <w:t>（三）合成生物</w:t>
      </w:r>
      <w:r>
        <w:rPr>
          <w:rFonts w:hint="eastAsia" w:ascii="文星楷体" w:hAnsi="文星楷体" w:eastAsia="文星楷体" w:cs="文星楷体"/>
          <w:b w:val="0"/>
          <w:bCs w:val="0"/>
          <w:color w:val="auto"/>
          <w:kern w:val="2"/>
          <w:sz w:val="32"/>
          <w:szCs w:val="32"/>
          <w:lang w:val="en-US" w:eastAsia="zh-CN" w:bidi="ar-SA"/>
        </w:rPr>
        <w:t>方向</w:t>
      </w:r>
      <w:r>
        <w:rPr>
          <w:rFonts w:hint="eastAsia" w:ascii="文星楷体" w:hAnsi="文星楷体" w:eastAsia="文星楷体" w:cs="文星楷体"/>
          <w:b/>
          <w:bCs/>
          <w:color w:val="auto"/>
          <w:sz w:val="32"/>
          <w:szCs w:val="40"/>
          <w:vertAlign w:val="superscript"/>
        </w:rPr>
        <w:t>※</w:t>
      </w:r>
    </w:p>
    <w:p w14:paraId="3332365D">
      <w:pPr>
        <w:pStyle w:val="6"/>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25" w:firstLineChars="200"/>
        <w:jc w:val="both"/>
        <w:textAlignment w:val="baseline"/>
        <w:rPr>
          <w:rFonts w:hint="eastAsia" w:ascii="文星仿宋" w:hAnsi="文星仿宋" w:eastAsia="文星仿宋" w:cs="文星仿宋"/>
          <w:b/>
          <w:bCs/>
          <w:color w:val="auto"/>
          <w:w w:val="100"/>
          <w:kern w:val="2"/>
          <w:sz w:val="32"/>
          <w:szCs w:val="32"/>
          <w:lang w:val="en-US" w:eastAsia="zh-CN" w:bidi="ar-SA"/>
        </w:rPr>
      </w:pPr>
      <w:r>
        <w:rPr>
          <w:rFonts w:hint="eastAsia" w:ascii="文星仿宋" w:hAnsi="文星仿宋" w:eastAsia="文星仿宋" w:cs="文星仿宋"/>
          <w:b/>
          <w:bCs/>
          <w:color w:val="auto"/>
          <w:spacing w:val="1"/>
          <w:w w:val="97"/>
          <w:kern w:val="0"/>
          <w:sz w:val="32"/>
          <w:szCs w:val="32"/>
          <w:fitText w:val="8259" w:id="448667138"/>
          <w:lang w:val="en-US" w:eastAsia="zh-CN" w:bidi="ar-SA"/>
        </w:rPr>
        <w:t>20. 大容量病毒载体高效递送天然胶原蛋白的美容产品研发</w:t>
      </w:r>
      <w:r>
        <w:rPr>
          <w:rFonts w:hint="eastAsia" w:ascii="文星楷体" w:hAnsi="文星楷体" w:eastAsia="文星楷体" w:cs="文星楷体"/>
          <w:b/>
          <w:bCs/>
          <w:color w:val="auto"/>
          <w:spacing w:val="-3"/>
          <w:w w:val="97"/>
          <w:kern w:val="0"/>
          <w:sz w:val="32"/>
          <w:szCs w:val="40"/>
          <w:fitText w:val="8259" w:id="448667138"/>
          <w:vertAlign w:val="superscript"/>
        </w:rPr>
        <w:t>※</w:t>
      </w:r>
    </w:p>
    <w:p w14:paraId="2CAB0987">
      <w:pPr>
        <w:pStyle w:val="6"/>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jc w:val="both"/>
        <w:textAlignment w:val="baseline"/>
        <w:rPr>
          <w:rFonts w:hint="eastAsia" w:ascii="文星仿宋" w:hAnsi="文星仿宋" w:eastAsia="文星仿宋" w:cs="文星仿宋"/>
          <w:b w:val="0"/>
          <w:bCs w:val="0"/>
          <w:color w:val="auto"/>
          <w:kern w:val="2"/>
          <w:sz w:val="32"/>
          <w:szCs w:val="32"/>
          <w:lang w:val="en-US" w:eastAsia="zh-CN" w:bidi="ar-SA"/>
        </w:rPr>
      </w:pPr>
      <w:r>
        <w:rPr>
          <w:rFonts w:hint="eastAsia" w:ascii="文星仿宋" w:hAnsi="文星仿宋" w:eastAsia="文星仿宋" w:cs="文星仿宋"/>
          <w:b w:val="0"/>
          <w:bCs w:val="0"/>
          <w:color w:val="auto"/>
          <w:kern w:val="2"/>
          <w:sz w:val="32"/>
          <w:szCs w:val="32"/>
          <w:lang w:val="en-US" w:eastAsia="zh-CN" w:bidi="ar-SA"/>
        </w:rPr>
        <w:t>针对Ⅰ型胶原蛋白基因COL1A1难以通过常规病毒载体高效递送的技术瓶颈，在HSV-1非复制载体系统基础上，开展扩增子载体改造、胶原蛋白表达优化、微针产品研制等关键技术攻关，构建容载量大于30kb、表达时长超30天的安全高效新型病毒载体，开发大容量病毒载体高效递送天然胶原蛋白的新型美容产品。</w:t>
      </w:r>
    </w:p>
    <w:p w14:paraId="22D3F15C">
      <w:pPr>
        <w:pStyle w:val="6"/>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1" w:firstLineChars="200"/>
        <w:jc w:val="both"/>
        <w:textAlignment w:val="baseline"/>
        <w:rPr>
          <w:rFonts w:hint="eastAsia" w:ascii="文星仿宋" w:hAnsi="文星仿宋" w:eastAsia="文星仿宋" w:cs="文星仿宋"/>
          <w:b/>
          <w:bCs/>
          <w:color w:val="auto"/>
          <w:kern w:val="2"/>
          <w:sz w:val="32"/>
          <w:szCs w:val="32"/>
          <w:lang w:val="en-US" w:eastAsia="zh-CN" w:bidi="ar-SA"/>
        </w:rPr>
      </w:pPr>
      <w:r>
        <w:rPr>
          <w:rFonts w:hint="eastAsia" w:ascii="文星仿宋" w:hAnsi="文星仿宋" w:eastAsia="文星仿宋" w:cs="文星仿宋"/>
          <w:b/>
          <w:bCs/>
          <w:color w:val="auto"/>
          <w:kern w:val="2"/>
          <w:sz w:val="32"/>
          <w:szCs w:val="32"/>
          <w:lang w:val="en-US" w:eastAsia="zh-CN" w:bidi="ar-SA"/>
        </w:rPr>
        <w:t>21. 哺乳动物染色体人工合成与编辑技术研发与应用</w:t>
      </w:r>
      <w:r>
        <w:rPr>
          <w:rFonts w:hint="eastAsia" w:ascii="文星楷体" w:hAnsi="文星楷体" w:eastAsia="文星楷体" w:cs="文星楷体"/>
          <w:b/>
          <w:bCs/>
          <w:color w:val="auto"/>
          <w:sz w:val="32"/>
          <w:szCs w:val="40"/>
          <w:vertAlign w:val="superscript"/>
        </w:rPr>
        <w:t>※</w:t>
      </w:r>
    </w:p>
    <w:p w14:paraId="2EA2C58F">
      <w:pPr>
        <w:pStyle w:val="6"/>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jc w:val="both"/>
        <w:textAlignment w:val="baseline"/>
        <w:rPr>
          <w:rFonts w:hint="eastAsia" w:ascii="文星仿宋" w:hAnsi="文星仿宋" w:eastAsia="文星仿宋" w:cs="文星仿宋"/>
          <w:b w:val="0"/>
          <w:bCs w:val="0"/>
          <w:color w:val="auto"/>
          <w:kern w:val="2"/>
          <w:sz w:val="32"/>
          <w:szCs w:val="32"/>
          <w:lang w:val="en-US" w:eastAsia="zh-CN" w:bidi="ar-SA"/>
        </w:rPr>
      </w:pPr>
      <w:r>
        <w:rPr>
          <w:rFonts w:hint="eastAsia" w:ascii="文星仿宋" w:hAnsi="文星仿宋" w:eastAsia="文星仿宋" w:cs="文星仿宋"/>
          <w:b w:val="0"/>
          <w:bCs w:val="0"/>
          <w:color w:val="auto"/>
          <w:kern w:val="2"/>
          <w:sz w:val="32"/>
          <w:szCs w:val="32"/>
          <w:lang w:val="en-US" w:eastAsia="zh-CN" w:bidi="ar-SA"/>
        </w:rPr>
        <w:t>针对复杂生命体系的人工合成与改造这一科学前沿，开展哺乳动物人工染色体的从头合成、功能化设计、表观编辑等关键技术攻关，利用基因组扩增编辑（AE）工具合成2-3兆碱基对以上、含2种以上功能元件的哺乳动物人工染色体，研发1-2种针对面肩肱型肌营养不良症等重要疾病的表观遗传编辑与干预策略。</w:t>
      </w:r>
    </w:p>
    <w:p w14:paraId="7ED9DBB4">
      <w:pPr>
        <w:pStyle w:val="6"/>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1" w:firstLineChars="200"/>
        <w:jc w:val="both"/>
        <w:textAlignment w:val="baseline"/>
        <w:rPr>
          <w:rFonts w:hint="eastAsia" w:ascii="文星仿宋" w:hAnsi="文星仿宋" w:eastAsia="文星仿宋" w:cs="文星仿宋"/>
          <w:b w:val="0"/>
          <w:bCs w:val="0"/>
          <w:color w:val="auto"/>
          <w:kern w:val="2"/>
          <w:sz w:val="32"/>
          <w:szCs w:val="32"/>
          <w:lang w:val="en-US" w:eastAsia="zh-CN" w:bidi="ar-SA"/>
        </w:rPr>
      </w:pPr>
      <w:r>
        <w:rPr>
          <w:rFonts w:hint="eastAsia" w:ascii="文星仿宋" w:hAnsi="文星仿宋" w:eastAsia="文星仿宋" w:cs="文星仿宋"/>
          <w:b/>
          <w:bCs/>
          <w:color w:val="auto"/>
          <w:kern w:val="2"/>
          <w:sz w:val="32"/>
          <w:szCs w:val="32"/>
          <w:lang w:val="en-US" w:eastAsia="zh-CN" w:bidi="ar-SA"/>
        </w:rPr>
        <w:t>22. 植物底盘合成1,3-甘油二酯关键技术研究与应用</w:t>
      </w:r>
      <w:r>
        <w:rPr>
          <w:rFonts w:hint="eastAsia" w:ascii="文星楷体" w:hAnsi="文星楷体" w:eastAsia="文星楷体" w:cs="文星楷体"/>
          <w:b/>
          <w:bCs/>
          <w:color w:val="auto"/>
          <w:sz w:val="32"/>
          <w:szCs w:val="40"/>
          <w:vertAlign w:val="superscript"/>
        </w:rPr>
        <w:t>※</w:t>
      </w:r>
    </w:p>
    <w:p w14:paraId="18FC1158">
      <w:pPr>
        <w:pStyle w:val="6"/>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jc w:val="both"/>
        <w:textAlignment w:val="baseline"/>
        <w:rPr>
          <w:rFonts w:hint="eastAsia" w:ascii="文星仿宋" w:hAnsi="文星仿宋" w:eastAsia="文星仿宋" w:cs="文星仿宋"/>
          <w:b w:val="0"/>
          <w:bCs w:val="0"/>
          <w:color w:val="auto"/>
          <w:kern w:val="2"/>
          <w:sz w:val="32"/>
          <w:szCs w:val="32"/>
          <w:lang w:val="en-US" w:eastAsia="zh-CN" w:bidi="ar-SA"/>
        </w:rPr>
      </w:pPr>
      <w:r>
        <w:rPr>
          <w:rFonts w:hint="eastAsia" w:ascii="文星仿宋" w:hAnsi="文星仿宋" w:eastAsia="文星仿宋" w:cs="文星仿宋"/>
          <w:b w:val="0"/>
          <w:bCs w:val="0"/>
          <w:color w:val="auto"/>
          <w:kern w:val="2"/>
          <w:sz w:val="32"/>
          <w:szCs w:val="32"/>
          <w:lang w:val="en-US" w:eastAsia="zh-CN" w:bidi="ar-SA"/>
        </w:rPr>
        <w:t>针对1,3-甘油二酯天然含量低、酶催化及化学合成转化率低、成本高等产业瓶颈，开展高活性脂肪酶定向进化、植物代谢通路重构优化、高产油料作物创制、连续流提取系统开发等关键技术攻关，实现植物组织中1,3-甘油二酯含量提升至15%、生产成本降低70%、提取率大于92%，推动油脂产业升级。</w:t>
      </w:r>
    </w:p>
    <w:p w14:paraId="0DAE37E1">
      <w:pPr>
        <w:pStyle w:val="6"/>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1" w:firstLineChars="200"/>
        <w:jc w:val="both"/>
        <w:textAlignment w:val="baseline"/>
        <w:rPr>
          <w:rFonts w:hint="eastAsia" w:ascii="文星仿宋" w:hAnsi="文星仿宋" w:eastAsia="文星仿宋" w:cs="文星仿宋"/>
          <w:b/>
          <w:bCs/>
          <w:color w:val="auto"/>
          <w:kern w:val="2"/>
          <w:sz w:val="32"/>
          <w:szCs w:val="32"/>
          <w:lang w:val="en-US" w:eastAsia="zh-CN" w:bidi="ar-SA"/>
        </w:rPr>
      </w:pPr>
      <w:r>
        <w:rPr>
          <w:rFonts w:hint="eastAsia" w:ascii="文星仿宋" w:hAnsi="文星仿宋" w:eastAsia="文星仿宋" w:cs="文星仿宋"/>
          <w:b/>
          <w:bCs/>
          <w:color w:val="auto"/>
          <w:kern w:val="2"/>
          <w:sz w:val="32"/>
          <w:szCs w:val="32"/>
          <w:lang w:val="en-US" w:eastAsia="zh-CN" w:bidi="ar-SA"/>
        </w:rPr>
        <w:t>23. 降糖多肽氨基酸生物合成技术研发与应用</w:t>
      </w:r>
      <w:r>
        <w:rPr>
          <w:rFonts w:hint="eastAsia" w:ascii="文星楷体" w:hAnsi="文星楷体" w:eastAsia="文星楷体" w:cs="文星楷体"/>
          <w:b/>
          <w:bCs/>
          <w:color w:val="auto"/>
          <w:sz w:val="32"/>
          <w:szCs w:val="40"/>
          <w:vertAlign w:val="superscript"/>
        </w:rPr>
        <w:t>※</w:t>
      </w:r>
    </w:p>
    <w:p w14:paraId="246EB6F9">
      <w:pPr>
        <w:pStyle w:val="6"/>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jc w:val="both"/>
        <w:textAlignment w:val="baseline"/>
        <w:rPr>
          <w:rFonts w:hint="eastAsia" w:ascii="文星仿宋" w:hAnsi="文星仿宋" w:eastAsia="文星仿宋" w:cs="文星仿宋"/>
          <w:b w:val="0"/>
          <w:bCs w:val="0"/>
          <w:color w:val="auto"/>
          <w:kern w:val="2"/>
          <w:sz w:val="32"/>
          <w:szCs w:val="32"/>
          <w:lang w:val="en-US" w:eastAsia="zh-CN" w:bidi="ar-SA"/>
        </w:rPr>
      </w:pPr>
      <w:r>
        <w:rPr>
          <w:rFonts w:hint="default" w:ascii="文星仿宋" w:hAnsi="文星仿宋" w:eastAsia="文星仿宋" w:cs="文星仿宋"/>
          <w:sz w:val="32"/>
          <w:szCs w:val="32"/>
          <w:lang w:val="en-US" w:eastAsia="zh-CN"/>
        </w:rPr>
        <w:t>针对</w:t>
      </w:r>
      <w:r>
        <w:rPr>
          <w:rFonts w:hint="eastAsia" w:ascii="文星仿宋" w:hAnsi="文星仿宋" w:eastAsia="文星仿宋" w:cs="文星仿宋"/>
          <w:sz w:val="32"/>
          <w:szCs w:val="32"/>
          <w:lang w:val="en-US" w:eastAsia="zh-CN"/>
        </w:rPr>
        <w:t>降糖类</w:t>
      </w:r>
      <w:r>
        <w:rPr>
          <w:rFonts w:hint="default" w:ascii="文星仿宋" w:hAnsi="文星仿宋" w:eastAsia="文星仿宋" w:cs="文星仿宋"/>
          <w:sz w:val="32"/>
          <w:szCs w:val="32"/>
          <w:lang w:val="en-US" w:eastAsia="zh-CN"/>
        </w:rPr>
        <w:t>多肽药物核心原料</w:t>
      </w:r>
      <w:r>
        <w:rPr>
          <w:rFonts w:hint="eastAsia" w:ascii="文星仿宋" w:hAnsi="文星仿宋" w:eastAsia="文星仿宋" w:cs="文星仿宋"/>
          <w:sz w:val="32"/>
          <w:szCs w:val="32"/>
          <w:lang w:val="en-US" w:eastAsia="zh-CN"/>
        </w:rPr>
        <w:t>国产替代需求</w:t>
      </w:r>
      <w:r>
        <w:rPr>
          <w:rFonts w:hint="default" w:ascii="文星仿宋" w:hAnsi="文星仿宋" w:eastAsia="文星仿宋" w:cs="文星仿宋"/>
          <w:sz w:val="32"/>
          <w:szCs w:val="32"/>
          <w:lang w:val="en-US" w:eastAsia="zh-CN"/>
        </w:rPr>
        <w:t>，开展AI辅助</w:t>
      </w:r>
      <w:r>
        <w:rPr>
          <w:rFonts w:hint="eastAsia" w:ascii="文星仿宋" w:hAnsi="文星仿宋" w:eastAsia="文星仿宋" w:cs="文星仿宋"/>
          <w:sz w:val="32"/>
          <w:szCs w:val="32"/>
          <w:lang w:val="en-US" w:eastAsia="zh-CN"/>
        </w:rPr>
        <w:t>的</w:t>
      </w:r>
      <w:r>
        <w:rPr>
          <w:rFonts w:hint="default" w:ascii="文星仿宋" w:hAnsi="文星仿宋" w:eastAsia="文星仿宋" w:cs="文星仿宋"/>
          <w:sz w:val="32"/>
          <w:szCs w:val="32"/>
          <w:lang w:val="en-US" w:eastAsia="zh-CN"/>
        </w:rPr>
        <w:t>关键酶理性设计与改造、菌种代谢重构、精密发酵</w:t>
      </w:r>
      <w:r>
        <w:rPr>
          <w:rFonts w:hint="eastAsia" w:ascii="文星仿宋" w:hAnsi="文星仿宋" w:eastAsia="文星仿宋" w:cs="文星仿宋"/>
          <w:sz w:val="32"/>
          <w:szCs w:val="32"/>
          <w:lang w:val="en-US" w:eastAsia="zh-CN"/>
        </w:rPr>
        <w:t>控制</w:t>
      </w:r>
      <w:r>
        <w:rPr>
          <w:rFonts w:hint="default" w:ascii="文星仿宋" w:hAnsi="文星仿宋" w:eastAsia="文星仿宋" w:cs="文星仿宋"/>
          <w:sz w:val="32"/>
          <w:szCs w:val="32"/>
          <w:lang w:val="en-US" w:eastAsia="zh-CN"/>
        </w:rPr>
        <w:t>、定制化多靶向基团保护等</w:t>
      </w:r>
      <w:r>
        <w:rPr>
          <w:rFonts w:hint="eastAsia" w:ascii="文星仿宋" w:hAnsi="文星仿宋" w:eastAsia="文星仿宋" w:cs="文星仿宋"/>
          <w:sz w:val="32"/>
          <w:szCs w:val="32"/>
          <w:lang w:val="en-US" w:eastAsia="zh-CN"/>
        </w:rPr>
        <w:t>关键技术攻关</w:t>
      </w:r>
      <w:r>
        <w:rPr>
          <w:rFonts w:hint="default" w:ascii="文星仿宋" w:hAnsi="文星仿宋" w:eastAsia="文星仿宋" w:cs="文星仿宋"/>
          <w:sz w:val="32"/>
          <w:szCs w:val="32"/>
          <w:lang w:val="en-US" w:eastAsia="zh-CN"/>
        </w:rPr>
        <w:t>，构建“生物+化学”的集成式创新体系，实现</w:t>
      </w:r>
      <w:r>
        <w:rPr>
          <w:rFonts w:hint="eastAsia" w:ascii="文星仿宋" w:hAnsi="文星仿宋" w:eastAsia="文星仿宋" w:cs="文星仿宋"/>
          <w:sz w:val="32"/>
          <w:szCs w:val="32"/>
          <w:lang w:val="en-US" w:eastAsia="zh-CN"/>
        </w:rPr>
        <w:t>不少于</w:t>
      </w:r>
      <w:r>
        <w:rPr>
          <w:rFonts w:hint="default" w:ascii="文星仿宋" w:hAnsi="文星仿宋" w:eastAsia="文星仿宋" w:cs="文星仿宋"/>
          <w:sz w:val="32"/>
          <w:szCs w:val="32"/>
          <w:lang w:val="en-US" w:eastAsia="zh-CN"/>
        </w:rPr>
        <w:t>6</w:t>
      </w:r>
      <w:r>
        <w:rPr>
          <w:rFonts w:hint="eastAsia" w:ascii="文星仿宋" w:hAnsi="文星仿宋" w:eastAsia="文星仿宋" w:cs="文星仿宋"/>
          <w:sz w:val="32"/>
          <w:szCs w:val="32"/>
          <w:lang w:val="en-US" w:eastAsia="zh-CN"/>
        </w:rPr>
        <w:t>种</w:t>
      </w:r>
      <w:r>
        <w:rPr>
          <w:rFonts w:hint="default" w:ascii="文星仿宋" w:hAnsi="文星仿宋" w:eastAsia="文星仿宋" w:cs="文星仿宋"/>
          <w:sz w:val="32"/>
          <w:szCs w:val="32"/>
          <w:lang w:val="en-US" w:eastAsia="zh-CN"/>
        </w:rPr>
        <w:t>多肽药物核心原料的生物合成和产业化应用，项目产品单杂≤0.1%，异构体≤0.10%，醋酸≤200ppm，批间差异小于3%</w:t>
      </w:r>
      <w:r>
        <w:rPr>
          <w:rFonts w:hint="eastAsia" w:ascii="文星仿宋" w:hAnsi="文星仿宋" w:eastAsia="文星仿宋" w:cs="文星仿宋"/>
          <w:b w:val="0"/>
          <w:bCs w:val="0"/>
          <w:color w:val="auto"/>
          <w:kern w:val="2"/>
          <w:sz w:val="32"/>
          <w:szCs w:val="32"/>
          <w:lang w:val="en-US" w:eastAsia="zh-CN" w:bidi="ar-SA"/>
        </w:rPr>
        <w:t>。</w:t>
      </w:r>
    </w:p>
    <w:p w14:paraId="407C512B">
      <w:pPr>
        <w:pStyle w:val="6"/>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1" w:firstLineChars="200"/>
        <w:jc w:val="both"/>
        <w:textAlignment w:val="baseline"/>
        <w:rPr>
          <w:rFonts w:hint="eastAsia" w:ascii="文星仿宋" w:hAnsi="文星仿宋" w:eastAsia="文星仿宋" w:cs="文星仿宋"/>
          <w:b/>
          <w:bCs/>
          <w:color w:val="auto"/>
          <w:kern w:val="2"/>
          <w:sz w:val="32"/>
          <w:szCs w:val="32"/>
          <w:lang w:val="en-US" w:eastAsia="zh-CN" w:bidi="ar-SA"/>
        </w:rPr>
      </w:pPr>
      <w:r>
        <w:rPr>
          <w:rFonts w:hint="eastAsia" w:ascii="文星仿宋" w:hAnsi="文星仿宋" w:eastAsia="文星仿宋" w:cs="文星仿宋"/>
          <w:b/>
          <w:bCs/>
          <w:color w:val="auto"/>
          <w:kern w:val="2"/>
          <w:sz w:val="32"/>
          <w:szCs w:val="32"/>
          <w:lang w:val="en-US" w:eastAsia="zh-CN" w:bidi="ar-SA"/>
        </w:rPr>
        <w:t>24. 自身免疫病标志物筛选、临床验证及转化应用研究</w:t>
      </w:r>
      <w:r>
        <w:rPr>
          <w:rFonts w:hint="eastAsia" w:ascii="文星楷体" w:hAnsi="文星楷体" w:eastAsia="文星楷体" w:cs="文星楷体"/>
          <w:b/>
          <w:bCs/>
          <w:color w:val="auto"/>
          <w:sz w:val="32"/>
          <w:szCs w:val="40"/>
          <w:vertAlign w:val="superscript"/>
        </w:rPr>
        <w:t>※</w:t>
      </w:r>
    </w:p>
    <w:p w14:paraId="16DCF1CC">
      <w:pPr>
        <w:pStyle w:val="6"/>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jc w:val="both"/>
        <w:textAlignment w:val="baseline"/>
        <w:rPr>
          <w:rFonts w:hint="eastAsia" w:ascii="文星仿宋" w:hAnsi="文星仿宋" w:eastAsia="文星仿宋" w:cs="文星仿宋"/>
          <w:b w:val="0"/>
          <w:bCs w:val="0"/>
          <w:color w:val="auto"/>
          <w:kern w:val="2"/>
          <w:sz w:val="32"/>
          <w:szCs w:val="32"/>
          <w:lang w:val="en-US" w:eastAsia="zh-CN" w:bidi="ar-SA"/>
        </w:rPr>
      </w:pPr>
      <w:r>
        <w:rPr>
          <w:rFonts w:hint="eastAsia" w:ascii="文星仿宋" w:hAnsi="文星仿宋" w:eastAsia="文星仿宋" w:cs="文星仿宋"/>
          <w:sz w:val="32"/>
          <w:szCs w:val="32"/>
          <w:lang w:val="en-US" w:eastAsia="zh-CN"/>
        </w:rPr>
        <w:t>针对自身免疫性疾病诊断试剂关键核心原料被国外厂商“卡脖子”问题，开展天然抗原表达与提纯、重组抗原制备等关键技术攻关，研制自免疾病相关检验早筛项目的抗原及抗体原料，实现抗原、抗体的高产量、高纯度（≥95%）、高活性、高特异性、高稳定性及低批间差（≤5%）等技术指标，并开展临床验证与转化应用研究</w:t>
      </w:r>
      <w:r>
        <w:rPr>
          <w:rFonts w:hint="eastAsia" w:ascii="文星仿宋" w:hAnsi="文星仿宋" w:eastAsia="文星仿宋" w:cs="文星仿宋"/>
          <w:b w:val="0"/>
          <w:bCs w:val="0"/>
          <w:color w:val="auto"/>
          <w:kern w:val="2"/>
          <w:sz w:val="32"/>
          <w:szCs w:val="32"/>
          <w:lang w:val="en-US" w:eastAsia="zh-CN" w:bidi="ar-SA"/>
        </w:rPr>
        <w:t>。</w:t>
      </w:r>
    </w:p>
    <w:p w14:paraId="5FD4D988">
      <w:pPr>
        <w:pStyle w:val="6"/>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1" w:firstLineChars="200"/>
        <w:jc w:val="both"/>
        <w:textAlignment w:val="baseline"/>
        <w:rPr>
          <w:rFonts w:hint="eastAsia" w:ascii="文星仿宋" w:hAnsi="文星仿宋" w:eastAsia="文星仿宋" w:cs="文星仿宋"/>
          <w:b/>
          <w:bCs/>
          <w:color w:val="auto"/>
          <w:kern w:val="2"/>
          <w:sz w:val="32"/>
          <w:szCs w:val="32"/>
          <w:lang w:val="en-US" w:eastAsia="zh-CN" w:bidi="ar-SA"/>
        </w:rPr>
      </w:pPr>
      <w:r>
        <w:rPr>
          <w:rFonts w:hint="eastAsia" w:ascii="文星仿宋" w:hAnsi="文星仿宋" w:eastAsia="文星仿宋" w:cs="文星仿宋"/>
          <w:b/>
          <w:bCs/>
          <w:color w:val="auto"/>
          <w:kern w:val="2"/>
          <w:sz w:val="32"/>
          <w:szCs w:val="32"/>
          <w:lang w:val="en-US" w:eastAsia="zh-CN" w:bidi="ar-SA"/>
        </w:rPr>
        <w:t>25. 新型兼具抗感染与抗炎双功能小蛋白阻断剂研发</w:t>
      </w:r>
      <w:r>
        <w:rPr>
          <w:rFonts w:hint="eastAsia" w:ascii="文星楷体" w:hAnsi="文星楷体" w:eastAsia="文星楷体" w:cs="文星楷体"/>
          <w:b/>
          <w:bCs/>
          <w:color w:val="auto"/>
          <w:sz w:val="32"/>
          <w:szCs w:val="40"/>
          <w:vertAlign w:val="superscript"/>
        </w:rPr>
        <w:t>※</w:t>
      </w:r>
    </w:p>
    <w:p w14:paraId="612C6BD7">
      <w:pPr>
        <w:pStyle w:val="6"/>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jc w:val="both"/>
        <w:textAlignment w:val="baseline"/>
        <w:rPr>
          <w:rFonts w:hint="eastAsia" w:ascii="文星仿宋" w:hAnsi="文星仿宋" w:eastAsia="文星仿宋" w:cs="文星仿宋"/>
          <w:b w:val="0"/>
          <w:bCs w:val="0"/>
          <w:color w:val="auto"/>
          <w:kern w:val="2"/>
          <w:sz w:val="32"/>
          <w:szCs w:val="32"/>
          <w:lang w:val="en-US" w:eastAsia="zh-CN" w:bidi="ar-SA"/>
        </w:rPr>
      </w:pPr>
      <w:r>
        <w:rPr>
          <w:rFonts w:hint="default" w:ascii="文星仿宋" w:hAnsi="文星仿宋" w:eastAsia="文星仿宋" w:cs="文星仿宋"/>
          <w:sz w:val="32"/>
          <w:szCs w:val="32"/>
          <w:lang w:val="en-US" w:eastAsia="zh-CN"/>
        </w:rPr>
        <w:t>针对抗感染与抗炎抗体药物开发周期长、稳定性弱等问题，聚焦链球菌、流感、伪狂犬等人畜共患病原及相关炎症风暴靶点，开展AI设计、重组表达、规模发酵、提取精制等关键技术攻关，创制耐热（Tm&gt;70℃）耐酸耐酶降解的双功能小蛋白（长度&lt;60个氨基酸，PAE_interaction&lt;10的序列占比大于50%），同步控制病原复制与炎症，实现对上述病原的保护率达到90%以上</w:t>
      </w:r>
      <w:r>
        <w:rPr>
          <w:rFonts w:hint="eastAsia" w:ascii="文星仿宋" w:hAnsi="文星仿宋" w:eastAsia="文星仿宋" w:cs="文星仿宋"/>
          <w:b w:val="0"/>
          <w:bCs w:val="0"/>
          <w:color w:val="auto"/>
          <w:kern w:val="2"/>
          <w:sz w:val="32"/>
          <w:szCs w:val="32"/>
          <w:lang w:val="en-US" w:eastAsia="zh-CN" w:bidi="ar-SA"/>
        </w:rPr>
        <w:t>。</w:t>
      </w:r>
    </w:p>
    <w:p w14:paraId="0504012D">
      <w:pPr>
        <w:pStyle w:val="6"/>
        <w:keepNext w:val="0"/>
        <w:keepLines w:val="0"/>
        <w:pageBreakBefore w:val="0"/>
        <w:widowControl w:val="0"/>
        <w:numPr>
          <w:ilvl w:val="-1"/>
          <w:numId w:val="0"/>
        </w:numPr>
        <w:kinsoku/>
        <w:wordWrap/>
        <w:overflowPunct/>
        <w:topLinePunct w:val="0"/>
        <w:autoSpaceDE/>
        <w:autoSpaceDN/>
        <w:bidi w:val="0"/>
        <w:adjustRightInd/>
        <w:snapToGrid/>
        <w:spacing w:after="0" w:line="540" w:lineRule="exact"/>
        <w:ind w:firstLine="640" w:firstLineChars="200"/>
        <w:jc w:val="both"/>
        <w:textAlignment w:val="baseline"/>
        <w:rPr>
          <w:rFonts w:hint="eastAsia" w:ascii="文星楷体" w:hAnsi="文星楷体" w:eastAsia="文星楷体" w:cs="文星楷体"/>
          <w:b w:val="0"/>
          <w:bCs w:val="0"/>
          <w:color w:val="auto"/>
          <w:kern w:val="2"/>
          <w:sz w:val="32"/>
          <w:szCs w:val="32"/>
          <w:highlight w:val="none"/>
          <w:lang w:val="en-US" w:eastAsia="zh-CN" w:bidi="ar-SA"/>
        </w:rPr>
      </w:pPr>
      <w:r>
        <w:rPr>
          <w:rFonts w:hint="eastAsia" w:ascii="文星楷体" w:hAnsi="文星楷体" w:eastAsia="文星楷体" w:cs="文星楷体"/>
          <w:b w:val="0"/>
          <w:bCs w:val="0"/>
          <w:color w:val="auto"/>
          <w:kern w:val="2"/>
          <w:sz w:val="32"/>
          <w:szCs w:val="32"/>
          <w:highlight w:val="none"/>
          <w:lang w:val="en-US" w:eastAsia="zh-CN" w:bidi="ar-SA"/>
        </w:rPr>
        <w:t>（四）先进材料</w:t>
      </w:r>
      <w:r>
        <w:rPr>
          <w:rFonts w:hint="eastAsia" w:ascii="文星楷体" w:hAnsi="文星楷体" w:eastAsia="文星楷体" w:cs="文星楷体"/>
          <w:b w:val="0"/>
          <w:bCs w:val="0"/>
          <w:color w:val="auto"/>
          <w:kern w:val="2"/>
          <w:sz w:val="32"/>
          <w:szCs w:val="32"/>
          <w:lang w:val="en-US" w:eastAsia="zh-CN" w:bidi="ar-SA"/>
        </w:rPr>
        <w:t>方向</w:t>
      </w:r>
    </w:p>
    <w:p w14:paraId="6895E506">
      <w:pPr>
        <w:pStyle w:val="6"/>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1" w:firstLineChars="200"/>
        <w:jc w:val="both"/>
        <w:textAlignment w:val="baseline"/>
        <w:rPr>
          <w:rFonts w:hint="eastAsia" w:ascii="文星仿宋" w:hAnsi="文星仿宋" w:eastAsia="文星仿宋" w:cs="文星仿宋"/>
          <w:b/>
          <w:bCs/>
          <w:color w:val="auto"/>
          <w:kern w:val="2"/>
          <w:sz w:val="32"/>
          <w:szCs w:val="32"/>
          <w:lang w:val="en-US" w:eastAsia="zh-CN" w:bidi="ar-SA"/>
        </w:rPr>
      </w:pPr>
      <w:r>
        <w:rPr>
          <w:rFonts w:hint="eastAsia" w:ascii="文星仿宋" w:hAnsi="文星仿宋" w:eastAsia="文星仿宋" w:cs="文星仿宋"/>
          <w:b/>
          <w:bCs/>
          <w:color w:val="auto"/>
          <w:kern w:val="2"/>
          <w:sz w:val="32"/>
          <w:szCs w:val="32"/>
          <w:lang w:val="en-US" w:eastAsia="zh-CN" w:bidi="ar-SA"/>
        </w:rPr>
        <w:t>26. 低成本高稳定性钙钛矿太阳能电池关键材料和器件研发</w:t>
      </w:r>
    </w:p>
    <w:p w14:paraId="2A84B126">
      <w:pPr>
        <w:pStyle w:val="6"/>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jc w:val="both"/>
        <w:textAlignment w:val="baseline"/>
        <w:rPr>
          <w:rFonts w:hint="eastAsia" w:ascii="文星仿宋" w:hAnsi="文星仿宋" w:eastAsia="文星仿宋" w:cs="文星仿宋"/>
          <w:b w:val="0"/>
          <w:bCs w:val="0"/>
          <w:color w:val="auto"/>
          <w:kern w:val="2"/>
          <w:sz w:val="32"/>
          <w:szCs w:val="32"/>
          <w:lang w:val="en-US" w:eastAsia="zh-CN" w:bidi="ar-SA"/>
        </w:rPr>
      </w:pPr>
      <w:r>
        <w:rPr>
          <w:rFonts w:hint="eastAsia" w:ascii="文星仿宋" w:hAnsi="文星仿宋" w:eastAsia="文星仿宋" w:cs="文星仿宋"/>
          <w:b w:val="0"/>
          <w:bCs w:val="0"/>
          <w:color w:val="auto"/>
          <w:kern w:val="2"/>
          <w:sz w:val="32"/>
          <w:szCs w:val="32"/>
          <w:lang w:val="en-US" w:eastAsia="zh-CN" w:bidi="ar-SA"/>
        </w:rPr>
        <w:t>针对光伏行业效率瓶颈与降本需求，开展低成本高稳定性钙钛矿太阳能电池关键材料和器件研发，量产化工艺下的实验室级光伏电池的光电转换效率达到25%以上，工作稳定性T90 &gt;2000小时。</w:t>
      </w:r>
    </w:p>
    <w:p w14:paraId="7CF578BC">
      <w:pPr>
        <w:pStyle w:val="6"/>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1" w:firstLineChars="200"/>
        <w:jc w:val="both"/>
        <w:textAlignment w:val="baseline"/>
        <w:rPr>
          <w:rFonts w:hint="eastAsia" w:ascii="文星仿宋" w:hAnsi="文星仿宋" w:eastAsia="文星仿宋" w:cs="文星仿宋"/>
          <w:b/>
          <w:bCs/>
          <w:color w:val="auto"/>
          <w:kern w:val="2"/>
          <w:sz w:val="32"/>
          <w:szCs w:val="32"/>
          <w:lang w:val="en-US" w:eastAsia="zh-CN" w:bidi="ar-SA"/>
        </w:rPr>
      </w:pPr>
      <w:r>
        <w:rPr>
          <w:rFonts w:hint="eastAsia" w:ascii="文星仿宋" w:hAnsi="文星仿宋" w:eastAsia="文星仿宋" w:cs="文星仿宋"/>
          <w:b/>
          <w:bCs/>
          <w:color w:val="auto"/>
          <w:kern w:val="2"/>
          <w:sz w:val="32"/>
          <w:szCs w:val="32"/>
          <w:lang w:val="en-US" w:eastAsia="zh-CN" w:bidi="ar-SA"/>
        </w:rPr>
        <w:t>27. 基于太空制造的新一代超纯氟化物光学纤维研究与应用示范</w:t>
      </w:r>
    </w:p>
    <w:p w14:paraId="58D464D0">
      <w:pPr>
        <w:pStyle w:val="6"/>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jc w:val="both"/>
        <w:textAlignment w:val="baseline"/>
        <w:rPr>
          <w:rFonts w:hint="eastAsia" w:ascii="文星仿宋" w:hAnsi="文星仿宋" w:eastAsia="文星仿宋" w:cs="文星仿宋"/>
          <w:b w:val="0"/>
          <w:bCs w:val="0"/>
          <w:color w:val="auto"/>
          <w:kern w:val="2"/>
          <w:sz w:val="32"/>
          <w:szCs w:val="32"/>
          <w:lang w:val="en-US" w:eastAsia="zh-CN" w:bidi="ar-SA"/>
        </w:rPr>
      </w:pPr>
      <w:r>
        <w:rPr>
          <w:rFonts w:hint="eastAsia" w:ascii="文星仿宋" w:hAnsi="文星仿宋" w:eastAsia="文星仿宋" w:cs="文星仿宋"/>
          <w:b w:val="0"/>
          <w:bCs w:val="0"/>
          <w:color w:val="auto"/>
          <w:kern w:val="2"/>
          <w:sz w:val="32"/>
          <w:szCs w:val="32"/>
          <w:lang w:val="en-US" w:eastAsia="zh-CN" w:bidi="ar-SA"/>
        </w:rPr>
        <w:t xml:space="preserve">针对超纯氟化物光纤（ZBLAN）太空制造技术空白问题，开展基于中国空间站微重力平台的连续纤维成型原理、工艺及载荷研制，微重力环境下实现ZBLAN光纤成型的理论缺陷数量为地面1/10，ZBLAN光纤纤维直径在10-200 μm可调控，ZBLAN光纤成型具备应用于中红外波段（3-5 μm）激光器的能力，完成太空光纤制造载荷地面样机、初样件和正样件研制，具备后续规模化应用示范的条件。 </w:t>
      </w:r>
    </w:p>
    <w:p w14:paraId="5A8C6D07">
      <w:pPr>
        <w:pStyle w:val="6"/>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1" w:firstLineChars="200"/>
        <w:jc w:val="both"/>
        <w:textAlignment w:val="baseline"/>
        <w:rPr>
          <w:rFonts w:hint="eastAsia" w:ascii="文星仿宋" w:hAnsi="文星仿宋" w:eastAsia="文星仿宋" w:cs="文星仿宋"/>
          <w:b/>
          <w:bCs/>
          <w:color w:val="auto"/>
          <w:kern w:val="2"/>
          <w:sz w:val="32"/>
          <w:szCs w:val="32"/>
          <w:lang w:val="en-US" w:eastAsia="zh-CN" w:bidi="ar-SA"/>
        </w:rPr>
      </w:pPr>
      <w:r>
        <w:rPr>
          <w:rFonts w:hint="eastAsia" w:ascii="文星仿宋" w:hAnsi="文星仿宋" w:eastAsia="文星仿宋" w:cs="文星仿宋"/>
          <w:b/>
          <w:bCs/>
          <w:color w:val="auto"/>
          <w:kern w:val="2"/>
          <w:sz w:val="32"/>
          <w:szCs w:val="32"/>
          <w:lang w:val="en-US" w:eastAsia="zh-CN" w:bidi="ar-SA"/>
        </w:rPr>
        <w:t>28. 高钒浓度高稳定性钒电解液材料制造关键技术及储能系统研究</w:t>
      </w:r>
    </w:p>
    <w:p w14:paraId="1C4A36D5">
      <w:pPr>
        <w:pStyle w:val="6"/>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jc w:val="both"/>
        <w:textAlignment w:val="baseline"/>
        <w:rPr>
          <w:rFonts w:hint="eastAsia" w:ascii="文星仿宋" w:hAnsi="文星仿宋" w:eastAsia="文星仿宋" w:cs="文星仿宋"/>
          <w:b w:val="0"/>
          <w:bCs w:val="0"/>
          <w:color w:val="auto"/>
          <w:kern w:val="2"/>
          <w:sz w:val="32"/>
          <w:szCs w:val="32"/>
          <w:lang w:val="en-US" w:eastAsia="zh-CN" w:bidi="ar-SA"/>
        </w:rPr>
      </w:pPr>
      <w:r>
        <w:rPr>
          <w:rFonts w:hint="eastAsia" w:ascii="文星仿宋" w:hAnsi="文星仿宋" w:eastAsia="文星仿宋" w:cs="文星仿宋"/>
          <w:b w:val="0"/>
          <w:bCs w:val="0"/>
          <w:color w:val="auto"/>
          <w:kern w:val="2"/>
          <w:sz w:val="32"/>
          <w:szCs w:val="32"/>
          <w:lang w:val="en-US" w:eastAsia="zh-CN" w:bidi="ar-SA"/>
        </w:rPr>
        <w:t>针对全钒液流电池电解液能量密度低、温度适应性差等核心问题，开展高钒浓度复合酸体系电解液研发及光储一体化系统集成，达到电解液钒浓度≥2.0 mol/L、能量密度&gt;35 Wh/L，库伦效率&gt; 85% ，稳定运行温度-10-50℃，形成1套钒电池光储用一体化系统，功率不小于千瓦级。</w:t>
      </w:r>
    </w:p>
    <w:p w14:paraId="2195AC17">
      <w:pPr>
        <w:pStyle w:val="6"/>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1" w:firstLineChars="200"/>
        <w:jc w:val="both"/>
        <w:textAlignment w:val="baseline"/>
        <w:rPr>
          <w:rFonts w:hint="eastAsia" w:ascii="文星仿宋" w:hAnsi="文星仿宋" w:eastAsia="文星仿宋" w:cs="文星仿宋"/>
          <w:b/>
          <w:bCs/>
          <w:color w:val="auto"/>
          <w:kern w:val="2"/>
          <w:sz w:val="32"/>
          <w:szCs w:val="32"/>
          <w:lang w:val="en-US" w:eastAsia="zh-CN" w:bidi="ar-SA"/>
        </w:rPr>
      </w:pPr>
      <w:r>
        <w:rPr>
          <w:rFonts w:hint="eastAsia" w:ascii="文星仿宋" w:hAnsi="文星仿宋" w:eastAsia="文星仿宋" w:cs="文星仿宋"/>
          <w:b/>
          <w:bCs/>
          <w:color w:val="auto"/>
          <w:kern w:val="2"/>
          <w:sz w:val="32"/>
          <w:szCs w:val="32"/>
          <w:lang w:val="en-US" w:eastAsia="zh-CN" w:bidi="ar-SA"/>
        </w:rPr>
        <w:t>29. 面向船舶含油污水处理的仿生异质界面分离材料的研发与应用</w:t>
      </w:r>
    </w:p>
    <w:p w14:paraId="7AB2741D">
      <w:pPr>
        <w:pStyle w:val="6"/>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jc w:val="both"/>
        <w:textAlignment w:val="baseline"/>
        <w:rPr>
          <w:rFonts w:hint="eastAsia" w:ascii="文星仿宋" w:hAnsi="文星仿宋" w:eastAsia="文星仿宋" w:cs="文星仿宋"/>
          <w:b w:val="0"/>
          <w:bCs w:val="0"/>
          <w:color w:val="auto"/>
          <w:kern w:val="2"/>
          <w:sz w:val="32"/>
          <w:szCs w:val="32"/>
          <w:lang w:val="en-US" w:eastAsia="zh-CN" w:bidi="ar-SA"/>
        </w:rPr>
      </w:pPr>
      <w:r>
        <w:rPr>
          <w:rFonts w:hint="eastAsia" w:ascii="文星仿宋" w:hAnsi="文星仿宋" w:eastAsia="文星仿宋" w:cs="文星仿宋"/>
          <w:b w:val="0"/>
          <w:bCs w:val="0"/>
          <w:color w:val="auto"/>
          <w:kern w:val="2"/>
          <w:sz w:val="32"/>
          <w:szCs w:val="32"/>
          <w:lang w:val="en-US" w:eastAsia="zh-CN" w:bidi="ar-SA"/>
        </w:rPr>
        <w:t>针对船舶含油污水排放污染问题，开展仿生超润湿异质界面材料研发及模块化装备开发，油水乳液分离通量≥1000 L</w:t>
      </w:r>
      <w:r>
        <w:rPr>
          <w:rFonts w:hint="eastAsia" w:ascii="微软雅黑" w:hAnsi="微软雅黑" w:eastAsia="微软雅黑" w:cs="微软雅黑"/>
          <w:b w:val="0"/>
          <w:bCs w:val="0"/>
          <w:color w:val="auto"/>
          <w:kern w:val="2"/>
          <w:sz w:val="32"/>
          <w:szCs w:val="32"/>
          <w:lang w:val="en-US" w:eastAsia="zh-CN" w:bidi="ar-SA"/>
        </w:rPr>
        <w:t>·</w:t>
      </w:r>
      <w:r>
        <w:rPr>
          <w:rFonts w:hint="eastAsia" w:ascii="文星仿宋" w:hAnsi="文星仿宋" w:eastAsia="文星仿宋" w:cs="文星仿宋"/>
          <w:b w:val="0"/>
          <w:bCs w:val="0"/>
          <w:color w:val="auto"/>
          <w:kern w:val="2"/>
          <w:sz w:val="32"/>
          <w:szCs w:val="32"/>
          <w:lang w:val="en-US" w:eastAsia="zh-CN" w:bidi="ar-SA"/>
        </w:rPr>
        <w:t>m</w:t>
      </w:r>
      <w:r>
        <w:rPr>
          <w:rFonts w:hint="eastAsia" w:ascii="文星仿宋" w:hAnsi="文星仿宋" w:eastAsia="文星仿宋" w:cs="文星仿宋"/>
          <w:b w:val="0"/>
          <w:bCs w:val="0"/>
          <w:color w:val="auto"/>
          <w:kern w:val="2"/>
          <w:sz w:val="32"/>
          <w:szCs w:val="32"/>
          <w:vertAlign w:val="superscript"/>
          <w:lang w:val="en-US" w:eastAsia="zh-CN" w:bidi="ar-SA"/>
        </w:rPr>
        <w:t>-2</w:t>
      </w:r>
      <w:r>
        <w:rPr>
          <w:rFonts w:hint="eastAsia" w:ascii="微软雅黑" w:hAnsi="微软雅黑" w:eastAsia="微软雅黑" w:cs="微软雅黑"/>
          <w:b w:val="0"/>
          <w:bCs w:val="0"/>
          <w:color w:val="auto"/>
          <w:kern w:val="2"/>
          <w:sz w:val="32"/>
          <w:szCs w:val="32"/>
          <w:lang w:val="en-US" w:eastAsia="zh-CN" w:bidi="ar-SA"/>
        </w:rPr>
        <w:t>·</w:t>
      </w:r>
      <w:r>
        <w:rPr>
          <w:rFonts w:hint="eastAsia" w:ascii="文星仿宋" w:hAnsi="文星仿宋" w:eastAsia="文星仿宋" w:cs="文星仿宋"/>
          <w:b w:val="0"/>
          <w:bCs w:val="0"/>
          <w:color w:val="auto"/>
          <w:kern w:val="2"/>
          <w:sz w:val="32"/>
          <w:szCs w:val="32"/>
          <w:lang w:val="en-US" w:eastAsia="zh-CN" w:bidi="ar-SA"/>
        </w:rPr>
        <w:t>h</w:t>
      </w:r>
      <w:r>
        <w:rPr>
          <w:rFonts w:hint="eastAsia" w:ascii="文星仿宋" w:hAnsi="文星仿宋" w:eastAsia="文星仿宋" w:cs="文星仿宋"/>
          <w:b w:val="0"/>
          <w:bCs w:val="0"/>
          <w:color w:val="auto"/>
          <w:kern w:val="2"/>
          <w:sz w:val="32"/>
          <w:szCs w:val="32"/>
          <w:vertAlign w:val="superscript"/>
          <w:lang w:val="en-US" w:eastAsia="zh-CN" w:bidi="ar-SA"/>
        </w:rPr>
        <w:t>-1</w:t>
      </w:r>
      <w:r>
        <w:rPr>
          <w:rFonts w:hint="eastAsia" w:ascii="微软雅黑" w:hAnsi="微软雅黑" w:eastAsia="微软雅黑" w:cs="微软雅黑"/>
          <w:b w:val="0"/>
          <w:bCs w:val="0"/>
          <w:color w:val="auto"/>
          <w:kern w:val="2"/>
          <w:sz w:val="32"/>
          <w:szCs w:val="32"/>
          <w:lang w:val="en-US" w:eastAsia="zh-CN" w:bidi="ar-SA"/>
        </w:rPr>
        <w:t>·</w:t>
      </w:r>
      <w:r>
        <w:rPr>
          <w:rFonts w:hint="eastAsia" w:ascii="文星仿宋" w:hAnsi="文星仿宋" w:eastAsia="文星仿宋" w:cs="文星仿宋"/>
          <w:b w:val="0"/>
          <w:bCs w:val="0"/>
          <w:color w:val="auto"/>
          <w:kern w:val="2"/>
          <w:sz w:val="32"/>
          <w:szCs w:val="32"/>
          <w:lang w:val="en-US" w:eastAsia="zh-CN" w:bidi="ar-SA"/>
        </w:rPr>
        <w:t>bar</w:t>
      </w:r>
      <w:r>
        <w:rPr>
          <w:rFonts w:hint="eastAsia" w:ascii="文星仿宋" w:hAnsi="文星仿宋" w:eastAsia="文星仿宋" w:cs="文星仿宋"/>
          <w:b w:val="0"/>
          <w:bCs w:val="0"/>
          <w:color w:val="auto"/>
          <w:kern w:val="2"/>
          <w:sz w:val="32"/>
          <w:szCs w:val="32"/>
          <w:vertAlign w:val="superscript"/>
          <w:lang w:val="en-US" w:eastAsia="zh-CN" w:bidi="ar-SA"/>
        </w:rPr>
        <w:t>-1</w:t>
      </w:r>
      <w:r>
        <w:rPr>
          <w:rFonts w:hint="eastAsia" w:ascii="文星仿宋" w:hAnsi="文星仿宋" w:eastAsia="文星仿宋" w:cs="文星仿宋"/>
          <w:b w:val="0"/>
          <w:bCs w:val="0"/>
          <w:color w:val="auto"/>
          <w:kern w:val="2"/>
          <w:sz w:val="32"/>
          <w:szCs w:val="32"/>
          <w:lang w:val="en-US" w:eastAsia="zh-CN" w:bidi="ar-SA"/>
        </w:rPr>
        <w:t>，油水乳液分离效率≥99%，单套模块化装备处理能力覆盖1-50 m</w:t>
      </w:r>
      <w:r>
        <w:rPr>
          <w:rFonts w:hint="eastAsia" w:ascii="文星仿宋" w:hAnsi="文星仿宋" w:eastAsia="文星仿宋" w:cs="文星仿宋"/>
          <w:b w:val="0"/>
          <w:bCs w:val="0"/>
          <w:color w:val="auto"/>
          <w:kern w:val="2"/>
          <w:sz w:val="32"/>
          <w:szCs w:val="32"/>
          <w:vertAlign w:val="superscript"/>
          <w:lang w:val="en-US" w:eastAsia="zh-CN" w:bidi="ar-SA"/>
        </w:rPr>
        <w:t>3</w:t>
      </w:r>
      <w:r>
        <w:rPr>
          <w:rFonts w:hint="eastAsia" w:ascii="文星仿宋" w:hAnsi="文星仿宋" w:eastAsia="文星仿宋" w:cs="文星仿宋"/>
          <w:b w:val="0"/>
          <w:bCs w:val="0"/>
          <w:color w:val="auto"/>
          <w:kern w:val="2"/>
          <w:sz w:val="32"/>
          <w:szCs w:val="32"/>
          <w:lang w:val="en-US" w:eastAsia="zh-CN" w:bidi="ar-SA"/>
        </w:rPr>
        <w:t>/h、分离后含油污水排放限值低于5 mg/L，实现年处理100万吨污水的规模化应用。</w:t>
      </w:r>
    </w:p>
    <w:p w14:paraId="16A55780">
      <w:pPr>
        <w:pStyle w:val="6"/>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1" w:firstLineChars="200"/>
        <w:jc w:val="both"/>
        <w:textAlignment w:val="baseline"/>
        <w:rPr>
          <w:rFonts w:hint="eastAsia" w:ascii="文星仿宋" w:hAnsi="文星仿宋" w:eastAsia="文星仿宋" w:cs="文星仿宋"/>
          <w:b/>
          <w:bCs/>
          <w:color w:val="auto"/>
          <w:kern w:val="2"/>
          <w:sz w:val="32"/>
          <w:szCs w:val="32"/>
          <w:lang w:val="en-US" w:eastAsia="zh-CN" w:bidi="ar-SA"/>
        </w:rPr>
      </w:pPr>
      <w:r>
        <w:rPr>
          <w:rFonts w:hint="eastAsia" w:ascii="文星仿宋" w:hAnsi="文星仿宋" w:eastAsia="文星仿宋" w:cs="文星仿宋"/>
          <w:b/>
          <w:bCs/>
          <w:color w:val="auto"/>
          <w:kern w:val="2"/>
          <w:sz w:val="32"/>
          <w:szCs w:val="32"/>
          <w:lang w:val="en-US" w:eastAsia="zh-CN" w:bidi="ar-SA"/>
        </w:rPr>
        <w:t>30. 储氢用高氮高锰钢及其连铸关键生产技术开发</w:t>
      </w:r>
    </w:p>
    <w:p w14:paraId="5714DF2A">
      <w:pPr>
        <w:pStyle w:val="6"/>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jc w:val="both"/>
        <w:textAlignment w:val="baseline"/>
        <w:rPr>
          <w:rFonts w:hint="eastAsia" w:ascii="文星仿宋" w:hAnsi="文星仿宋" w:eastAsia="文星仿宋" w:cs="文星仿宋"/>
          <w:b w:val="0"/>
          <w:bCs w:val="0"/>
          <w:color w:val="auto"/>
          <w:kern w:val="2"/>
          <w:sz w:val="32"/>
          <w:szCs w:val="32"/>
          <w:lang w:val="en-US" w:eastAsia="zh-CN" w:bidi="ar-SA"/>
        </w:rPr>
      </w:pPr>
      <w:r>
        <w:rPr>
          <w:rFonts w:hint="eastAsia" w:ascii="文星仿宋" w:hAnsi="文星仿宋" w:eastAsia="文星仿宋" w:cs="文星仿宋"/>
          <w:b w:val="0"/>
          <w:bCs w:val="0"/>
          <w:color w:val="auto"/>
          <w:kern w:val="2"/>
          <w:sz w:val="32"/>
          <w:szCs w:val="32"/>
          <w:lang w:val="en-US" w:eastAsia="zh-CN" w:bidi="ar-SA"/>
        </w:rPr>
        <w:t>针对高压储氢材料领域碳纤维成本过高、传统CrMo钢氢脆敏感等瓶颈问题，开展基于Mn-C-N-H多组元协同设计的高氮高锰钢研发及连铸工业化技术攻关，实现连铸坯氮含量偏差≤0.02 wt%，钢产品抗拉强度≥1200 MPa、延伸率＞25%、氢脆敏感指数≤ 8%，应用于车载储氢瓶、加氢站等高压场景。</w:t>
      </w:r>
    </w:p>
    <w:p w14:paraId="5B815AB0">
      <w:pPr>
        <w:pStyle w:val="6"/>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1" w:firstLineChars="200"/>
        <w:jc w:val="both"/>
        <w:textAlignment w:val="baseline"/>
        <w:rPr>
          <w:rFonts w:hint="eastAsia" w:ascii="文星仿宋" w:hAnsi="文星仿宋" w:eastAsia="文星仿宋" w:cs="文星仿宋"/>
          <w:b/>
          <w:bCs/>
          <w:color w:val="auto"/>
          <w:kern w:val="2"/>
          <w:sz w:val="32"/>
          <w:szCs w:val="32"/>
          <w:lang w:val="en-US" w:eastAsia="zh-CN" w:bidi="ar-SA"/>
        </w:rPr>
      </w:pPr>
      <w:r>
        <w:rPr>
          <w:rFonts w:hint="eastAsia" w:ascii="文星仿宋" w:hAnsi="文星仿宋" w:eastAsia="文星仿宋" w:cs="文星仿宋"/>
          <w:b/>
          <w:bCs/>
          <w:color w:val="auto"/>
          <w:kern w:val="2"/>
          <w:sz w:val="32"/>
          <w:szCs w:val="32"/>
          <w:lang w:val="en-US" w:eastAsia="zh-CN" w:bidi="ar-SA"/>
        </w:rPr>
        <w:t>31. 高炉煤气节能减碳全硫净化新质催化材料合成研究</w:t>
      </w:r>
    </w:p>
    <w:p w14:paraId="50F0F7EF">
      <w:pPr>
        <w:pStyle w:val="6"/>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jc w:val="both"/>
        <w:textAlignment w:val="baseline"/>
        <w:rPr>
          <w:rFonts w:hint="eastAsia" w:ascii="文星仿宋" w:hAnsi="文星仿宋" w:eastAsia="文星仿宋" w:cs="文星仿宋"/>
          <w:b w:val="0"/>
          <w:bCs w:val="0"/>
          <w:color w:val="auto"/>
          <w:kern w:val="2"/>
          <w:sz w:val="32"/>
          <w:szCs w:val="32"/>
          <w:lang w:val="en-US" w:eastAsia="zh-CN" w:bidi="ar-SA"/>
        </w:rPr>
      </w:pPr>
      <w:r>
        <w:rPr>
          <w:rFonts w:hint="eastAsia" w:ascii="文星仿宋" w:hAnsi="文星仿宋" w:eastAsia="文星仿宋" w:cs="文星仿宋"/>
          <w:b w:val="0"/>
          <w:bCs w:val="0"/>
          <w:color w:val="auto"/>
          <w:kern w:val="2"/>
          <w:sz w:val="32"/>
          <w:szCs w:val="32"/>
          <w:lang w:val="en-US" w:eastAsia="zh-CN" w:bidi="ar-SA"/>
        </w:rPr>
        <w:t>针对高炉煤气超低排放以及资源化利用技术关键问题，开展多功能水解保护及低温催化脱氧等新质催化材料合成的关键技术攻关，研制出水解保护催化剂、多功能水解催化剂、低温脱氧催化剂及径向反应器低压降技术，总硫脱至0.1 mg/m</w:t>
      </w:r>
      <w:r>
        <w:rPr>
          <w:rFonts w:hint="eastAsia" w:ascii="文星仿宋" w:hAnsi="文星仿宋" w:eastAsia="文星仿宋" w:cs="文星仿宋"/>
          <w:b w:val="0"/>
          <w:bCs w:val="0"/>
          <w:color w:val="auto"/>
          <w:kern w:val="2"/>
          <w:sz w:val="32"/>
          <w:szCs w:val="32"/>
          <w:vertAlign w:val="superscript"/>
          <w:lang w:val="en-US" w:eastAsia="zh-CN" w:bidi="ar-SA"/>
        </w:rPr>
        <w:t>3</w:t>
      </w:r>
      <w:r>
        <w:rPr>
          <w:rFonts w:hint="eastAsia" w:ascii="文星仿宋" w:hAnsi="文星仿宋" w:eastAsia="文星仿宋" w:cs="文星仿宋"/>
          <w:b w:val="0"/>
          <w:bCs w:val="0"/>
          <w:color w:val="auto"/>
          <w:kern w:val="2"/>
          <w:sz w:val="32"/>
          <w:szCs w:val="32"/>
          <w:lang w:val="en-US" w:eastAsia="zh-CN" w:bidi="ar-SA"/>
        </w:rPr>
        <w:t>以下，O</w:t>
      </w:r>
      <w:r>
        <w:rPr>
          <w:rFonts w:hint="eastAsia" w:ascii="文星仿宋" w:hAnsi="文星仿宋" w:eastAsia="文星仿宋" w:cs="文星仿宋"/>
          <w:b w:val="0"/>
          <w:bCs w:val="0"/>
          <w:color w:val="auto"/>
          <w:kern w:val="2"/>
          <w:sz w:val="32"/>
          <w:szCs w:val="32"/>
          <w:vertAlign w:val="subscript"/>
          <w:lang w:val="en-US" w:eastAsia="zh-CN" w:bidi="ar-SA"/>
        </w:rPr>
        <w:t>2</w:t>
      </w:r>
      <w:r>
        <w:rPr>
          <w:rFonts w:hint="eastAsia" w:ascii="文星仿宋" w:hAnsi="文星仿宋" w:eastAsia="文星仿宋" w:cs="文星仿宋"/>
          <w:b w:val="0"/>
          <w:bCs w:val="0"/>
          <w:color w:val="auto"/>
          <w:kern w:val="2"/>
          <w:sz w:val="32"/>
          <w:szCs w:val="32"/>
          <w:lang w:val="en-US" w:eastAsia="zh-CN" w:bidi="ar-SA"/>
        </w:rPr>
        <w:t>脱至30 mg/m</w:t>
      </w:r>
      <w:r>
        <w:rPr>
          <w:rFonts w:hint="eastAsia" w:ascii="文星仿宋" w:hAnsi="文星仿宋" w:eastAsia="文星仿宋" w:cs="文星仿宋"/>
          <w:b w:val="0"/>
          <w:bCs w:val="0"/>
          <w:color w:val="auto"/>
          <w:kern w:val="2"/>
          <w:sz w:val="32"/>
          <w:szCs w:val="32"/>
          <w:vertAlign w:val="superscript"/>
          <w:lang w:val="en-US" w:eastAsia="zh-CN" w:bidi="ar-SA"/>
        </w:rPr>
        <w:t>3</w:t>
      </w:r>
      <w:r>
        <w:rPr>
          <w:rFonts w:hint="eastAsia" w:ascii="文星仿宋" w:hAnsi="文星仿宋" w:eastAsia="文星仿宋" w:cs="文星仿宋"/>
          <w:b w:val="0"/>
          <w:bCs w:val="0"/>
          <w:color w:val="auto"/>
          <w:kern w:val="2"/>
          <w:sz w:val="32"/>
          <w:szCs w:val="32"/>
          <w:lang w:val="en-US" w:eastAsia="zh-CN" w:bidi="ar-SA"/>
        </w:rPr>
        <w:t>；运行寿命比同类催化剂提升6倍，达到1年，使高炉煤气脱硫设施投资节省70%以上。</w:t>
      </w:r>
    </w:p>
    <w:p w14:paraId="10F18CA1">
      <w:pPr>
        <w:pStyle w:val="6"/>
        <w:keepNext w:val="0"/>
        <w:keepLines w:val="0"/>
        <w:pageBreakBefore w:val="0"/>
        <w:widowControl w:val="0"/>
        <w:numPr>
          <w:ilvl w:val="-1"/>
          <w:numId w:val="0"/>
        </w:numPr>
        <w:kinsoku/>
        <w:wordWrap/>
        <w:overflowPunct/>
        <w:topLinePunct w:val="0"/>
        <w:autoSpaceDE/>
        <w:autoSpaceDN/>
        <w:bidi w:val="0"/>
        <w:adjustRightInd/>
        <w:snapToGrid/>
        <w:spacing w:after="0" w:line="540" w:lineRule="exact"/>
        <w:ind w:firstLine="640" w:firstLineChars="200"/>
        <w:jc w:val="both"/>
        <w:textAlignment w:val="baseline"/>
        <w:rPr>
          <w:rFonts w:hint="eastAsia" w:ascii="文星楷体" w:hAnsi="文星楷体" w:eastAsia="文星楷体" w:cs="文星楷体"/>
          <w:b w:val="0"/>
          <w:bCs w:val="0"/>
          <w:color w:val="auto"/>
          <w:kern w:val="2"/>
          <w:sz w:val="32"/>
          <w:szCs w:val="32"/>
          <w:lang w:val="en-US" w:eastAsia="zh-CN" w:bidi="ar-SA"/>
        </w:rPr>
      </w:pPr>
      <w:r>
        <w:rPr>
          <w:rFonts w:hint="eastAsia" w:ascii="文星楷体" w:hAnsi="文星楷体" w:eastAsia="文星楷体" w:cs="文星楷体"/>
          <w:b w:val="0"/>
          <w:bCs w:val="0"/>
          <w:color w:val="auto"/>
          <w:kern w:val="2"/>
          <w:sz w:val="32"/>
          <w:szCs w:val="32"/>
          <w:lang w:val="en-US" w:eastAsia="zh-CN" w:bidi="ar-SA"/>
        </w:rPr>
        <w:t>（五）其他</w:t>
      </w:r>
    </w:p>
    <w:p w14:paraId="0F937A49">
      <w:pPr>
        <w:pStyle w:val="3"/>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right="0" w:rightChars="0" w:firstLine="641" w:firstLineChars="200"/>
        <w:jc w:val="both"/>
        <w:textAlignment w:val="baseline"/>
        <w:rPr>
          <w:rFonts w:hint="eastAsia" w:ascii="文星仿宋" w:hAnsi="文星仿宋" w:eastAsia="文星仿宋" w:cs="文星仿宋"/>
          <w:b/>
          <w:bCs/>
          <w:kern w:val="2"/>
          <w:sz w:val="32"/>
          <w:szCs w:val="32"/>
          <w:vertAlign w:val="baseline"/>
          <w:lang w:val="en-US" w:eastAsia="zh-CN" w:bidi="ar"/>
        </w:rPr>
      </w:pPr>
      <w:r>
        <w:rPr>
          <w:rFonts w:hint="eastAsia" w:ascii="文星仿宋" w:hAnsi="文星仿宋" w:eastAsia="文星仿宋" w:cs="文星仿宋"/>
          <w:b/>
          <w:bCs/>
          <w:kern w:val="2"/>
          <w:sz w:val="32"/>
          <w:szCs w:val="32"/>
          <w:vertAlign w:val="baseline"/>
          <w:lang w:val="en-US" w:eastAsia="zh-CN" w:bidi="ar"/>
        </w:rPr>
        <w:t>32. 光通信波段微纳电泵光子晶体激光芯片</w:t>
      </w:r>
    </w:p>
    <w:p w14:paraId="11C7916D">
      <w:pPr>
        <w:pStyle w:val="3"/>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right="0" w:rightChars="0" w:firstLine="640" w:firstLineChars="200"/>
        <w:jc w:val="both"/>
        <w:textAlignment w:val="baseline"/>
        <w:rPr>
          <w:rFonts w:hint="eastAsia" w:ascii="文星仿宋" w:hAnsi="文星仿宋" w:eastAsia="文星仿宋" w:cs="文星仿宋"/>
          <w:b w:val="0"/>
          <w:bCs w:val="0"/>
          <w:kern w:val="2"/>
          <w:sz w:val="32"/>
          <w:szCs w:val="32"/>
          <w:vertAlign w:val="baseline"/>
          <w:lang w:val="en-US" w:eastAsia="zh-CN" w:bidi="ar"/>
        </w:rPr>
      </w:pPr>
      <w:r>
        <w:rPr>
          <w:rFonts w:hint="eastAsia" w:ascii="文星仿宋" w:hAnsi="文星仿宋" w:eastAsia="文星仿宋" w:cs="文星仿宋"/>
          <w:b w:val="0"/>
          <w:bCs w:val="0"/>
          <w:kern w:val="2"/>
          <w:sz w:val="32"/>
          <w:szCs w:val="32"/>
          <w:vertAlign w:val="baseline"/>
          <w:lang w:val="en-US" w:eastAsia="zh-CN" w:bidi="ar"/>
        </w:rPr>
        <w:t>针对光子晶体激光器模式控制和载流子注入难题，开展光子晶体结构设计及拓扑光学模态特性调控规律、微纳拓扑光子晶体激光芯片制备、光电特性表征关等关键技术攻关，研制光通信波段单模电泵微纳光子晶体激光器产品，有源区面积≤20μm</w:t>
      </w:r>
      <w:r>
        <w:rPr>
          <w:rFonts w:hint="eastAsia" w:ascii="宋体" w:hAnsi="宋体" w:eastAsia="宋体" w:cs="宋体"/>
          <w:b w:val="0"/>
          <w:bCs w:val="0"/>
          <w:kern w:val="2"/>
          <w:sz w:val="32"/>
          <w:szCs w:val="32"/>
          <w:vertAlign w:val="baseline"/>
          <w:lang w:val="en-US" w:eastAsia="zh-CN" w:bidi="ar"/>
        </w:rPr>
        <w:t>²</w:t>
      </w:r>
      <w:r>
        <w:rPr>
          <w:rFonts w:hint="eastAsia" w:ascii="文星仿宋" w:hAnsi="文星仿宋" w:eastAsia="文星仿宋" w:cs="文星仿宋"/>
          <w:b w:val="0"/>
          <w:bCs w:val="0"/>
          <w:kern w:val="2"/>
          <w:sz w:val="32"/>
          <w:szCs w:val="32"/>
          <w:vertAlign w:val="baseline"/>
          <w:lang w:val="en-US" w:eastAsia="zh-CN" w:bidi="ar"/>
        </w:rPr>
        <w:t>，激光阈值≤20kA/</w:t>
      </w:r>
      <w:r>
        <w:rPr>
          <w:rFonts w:hint="eastAsia" w:ascii="宋体" w:hAnsi="宋体" w:eastAsia="宋体" w:cs="宋体"/>
          <w:b w:val="0"/>
          <w:bCs w:val="0"/>
          <w:kern w:val="2"/>
          <w:sz w:val="32"/>
          <w:szCs w:val="32"/>
          <w:vertAlign w:val="baseline"/>
          <w:lang w:val="en-US" w:eastAsia="zh-CN" w:bidi="ar"/>
        </w:rPr>
        <w:t>cm²</w:t>
      </w:r>
      <w:r>
        <w:rPr>
          <w:rFonts w:hint="eastAsia" w:ascii="文星仿宋" w:hAnsi="文星仿宋" w:eastAsia="文星仿宋" w:cs="文星仿宋"/>
          <w:b w:val="0"/>
          <w:bCs w:val="0"/>
          <w:kern w:val="2"/>
          <w:sz w:val="32"/>
          <w:szCs w:val="32"/>
          <w:vertAlign w:val="baseline"/>
          <w:lang w:val="en-US" w:eastAsia="zh-CN" w:bidi="ar"/>
        </w:rPr>
        <w:t>，边模抑制比≥30dB，输出功率≥100μW，调制带宽≥10GHz，开展短距光互连示范应用。</w:t>
      </w:r>
    </w:p>
    <w:p w14:paraId="6DDC4017">
      <w:pPr>
        <w:pStyle w:val="3"/>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right="0" w:rightChars="0" w:firstLine="641" w:firstLineChars="200"/>
        <w:jc w:val="both"/>
        <w:textAlignment w:val="baseline"/>
        <w:rPr>
          <w:rFonts w:hint="eastAsia" w:ascii="文星仿宋" w:hAnsi="文星仿宋" w:eastAsia="文星仿宋" w:cs="文星仿宋"/>
          <w:b/>
          <w:bCs/>
          <w:kern w:val="2"/>
          <w:sz w:val="32"/>
          <w:szCs w:val="32"/>
          <w:vertAlign w:val="baseline"/>
          <w:lang w:val="en-US" w:eastAsia="zh-CN" w:bidi="ar"/>
        </w:rPr>
      </w:pPr>
      <w:r>
        <w:rPr>
          <w:rFonts w:hint="eastAsia" w:ascii="文星仿宋" w:hAnsi="文星仿宋" w:eastAsia="文星仿宋" w:cs="文星仿宋"/>
          <w:b/>
          <w:bCs/>
          <w:kern w:val="2"/>
          <w:sz w:val="32"/>
          <w:szCs w:val="32"/>
          <w:vertAlign w:val="baseline"/>
          <w:lang w:val="en-US" w:eastAsia="zh-CN" w:bidi="ar"/>
        </w:rPr>
        <w:t>33. 基于星闪的通信感知一体化技术及模组关键技术研发</w:t>
      </w:r>
    </w:p>
    <w:p w14:paraId="1018FE56">
      <w:pPr>
        <w:pStyle w:val="3"/>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right="0" w:rightChars="0" w:firstLine="640" w:firstLineChars="200"/>
        <w:jc w:val="both"/>
        <w:textAlignment w:val="baseline"/>
        <w:rPr>
          <w:rFonts w:hint="eastAsia" w:ascii="文星仿宋" w:hAnsi="文星仿宋" w:eastAsia="文星仿宋" w:cs="文星仿宋"/>
          <w:b/>
          <w:bCs/>
          <w:color w:val="auto"/>
          <w:kern w:val="2"/>
          <w:sz w:val="32"/>
          <w:szCs w:val="32"/>
          <w:lang w:val="en-US" w:eastAsia="zh-CN" w:bidi="ar-SA"/>
        </w:rPr>
      </w:pPr>
      <w:r>
        <w:rPr>
          <w:rFonts w:hint="eastAsia" w:ascii="文星仿宋" w:hAnsi="文星仿宋" w:eastAsia="文星仿宋" w:cs="文星仿宋"/>
          <w:b w:val="0"/>
          <w:bCs w:val="0"/>
          <w:kern w:val="2"/>
          <w:sz w:val="32"/>
          <w:szCs w:val="32"/>
          <w:vertAlign w:val="baseline"/>
          <w:lang w:val="en-US" w:eastAsia="zh-CN" w:bidi="ar"/>
        </w:rPr>
        <w:t>针对现有短距无线通信技术难以满足低时延、高可靠性、大规模并发连接需求的问题，开展基于星闪技术的通信感知一体化、协同通信与感知系统开发、智能化算法设计等关键技术攻关，研制星闪模组产品，单向时延≤20μs、传输可靠性≥99.999%、同步精度≤1μs，待机功耗≤1mW，在PC配件、IOT智能终端、工业互联网及智能网联车载等领域开展应用。</w:t>
      </w:r>
    </w:p>
    <w:p w14:paraId="558D4C2F">
      <w:pPr>
        <w:pStyle w:val="6"/>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1" w:firstLineChars="200"/>
        <w:jc w:val="both"/>
        <w:textAlignment w:val="baseline"/>
        <w:rPr>
          <w:rFonts w:hint="eastAsia" w:ascii="文星仿宋" w:hAnsi="文星仿宋" w:eastAsia="文星仿宋" w:cs="文星仿宋"/>
          <w:b/>
          <w:bCs/>
          <w:color w:val="auto"/>
          <w:kern w:val="2"/>
          <w:sz w:val="32"/>
          <w:szCs w:val="32"/>
          <w:lang w:val="en-US" w:eastAsia="zh-CN" w:bidi="ar-SA"/>
        </w:rPr>
      </w:pPr>
      <w:r>
        <w:rPr>
          <w:rFonts w:hint="eastAsia" w:ascii="文星仿宋" w:hAnsi="文星仿宋" w:eastAsia="文星仿宋" w:cs="文星仿宋"/>
          <w:b/>
          <w:bCs/>
          <w:color w:val="auto"/>
          <w:kern w:val="2"/>
          <w:sz w:val="32"/>
          <w:szCs w:val="32"/>
          <w:lang w:val="en-US" w:eastAsia="zh-CN" w:bidi="ar-SA"/>
        </w:rPr>
        <w:t>34. 面向全国产环境的云原生数据库关键技术研究</w:t>
      </w:r>
    </w:p>
    <w:p w14:paraId="181E873E">
      <w:pPr>
        <w:pStyle w:val="6"/>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baseline"/>
        <w:rPr>
          <w:rFonts w:hint="eastAsia" w:ascii="文星仿宋" w:hAnsi="文星仿宋" w:eastAsia="文星仿宋" w:cs="文星仿宋"/>
          <w:sz w:val="32"/>
          <w:szCs w:val="32"/>
        </w:rPr>
      </w:pPr>
      <w:r>
        <w:rPr>
          <w:rFonts w:hint="eastAsia" w:ascii="文星仿宋" w:hAnsi="文星仿宋" w:eastAsia="文星仿宋" w:cs="文星仿宋"/>
          <w:sz w:val="32"/>
          <w:szCs w:val="32"/>
        </w:rPr>
        <w:t>针对</w:t>
      </w:r>
      <w:r>
        <w:rPr>
          <w:rFonts w:hint="eastAsia" w:ascii="文星仿宋" w:hAnsi="文星仿宋" w:eastAsia="文星仿宋" w:cs="文星仿宋"/>
          <w:sz w:val="32"/>
          <w:szCs w:val="32"/>
          <w:lang w:val="en-US" w:eastAsia="zh-CN"/>
        </w:rPr>
        <w:t>当前</w:t>
      </w:r>
      <w:r>
        <w:rPr>
          <w:rFonts w:hint="eastAsia" w:ascii="文星仿宋" w:hAnsi="文星仿宋" w:eastAsia="文星仿宋" w:cs="文星仿宋"/>
          <w:sz w:val="32"/>
          <w:szCs w:val="32"/>
        </w:rPr>
        <w:t>云原生数据库自主可控问题，开展内核引擎云原生化适配、流式备份与还原、智能SQL监控指标探查</w:t>
      </w:r>
      <w:r>
        <w:rPr>
          <w:rFonts w:hint="eastAsia" w:ascii="文星仿宋" w:hAnsi="文星仿宋" w:eastAsia="文星仿宋" w:cs="文星仿宋"/>
          <w:sz w:val="32"/>
          <w:szCs w:val="32"/>
          <w:lang w:eastAsia="zh-CN"/>
        </w:rPr>
        <w:t>、</w:t>
      </w:r>
      <w:r>
        <w:rPr>
          <w:rFonts w:hint="eastAsia" w:ascii="文星仿宋" w:hAnsi="文星仿宋" w:eastAsia="文星仿宋" w:cs="文星仿宋"/>
          <w:sz w:val="32"/>
          <w:szCs w:val="32"/>
        </w:rPr>
        <w:t>国产平台生态适配</w:t>
      </w:r>
      <w:r>
        <w:rPr>
          <w:rFonts w:hint="eastAsia" w:ascii="文星仿宋" w:hAnsi="文星仿宋" w:eastAsia="文星仿宋" w:cs="文星仿宋"/>
          <w:sz w:val="32"/>
          <w:szCs w:val="32"/>
          <w:lang w:val="en-US" w:eastAsia="zh-CN"/>
        </w:rPr>
        <w:t>等关键</w:t>
      </w:r>
      <w:r>
        <w:rPr>
          <w:rFonts w:hint="eastAsia" w:ascii="文星仿宋" w:hAnsi="文星仿宋" w:eastAsia="文星仿宋" w:cs="文星仿宋"/>
          <w:sz w:val="32"/>
          <w:szCs w:val="32"/>
        </w:rPr>
        <w:t>技术攻关，研制自主可控的云原生数据库产品，适配≥5种国产化软硬件环境</w:t>
      </w:r>
      <w:r>
        <w:rPr>
          <w:rFonts w:hint="eastAsia" w:ascii="文星仿宋" w:hAnsi="文星仿宋" w:eastAsia="文星仿宋" w:cs="文星仿宋"/>
          <w:sz w:val="32"/>
          <w:szCs w:val="32"/>
          <w:lang w:eastAsia="zh-CN"/>
        </w:rPr>
        <w:t>，</w:t>
      </w:r>
      <w:r>
        <w:rPr>
          <w:rFonts w:hint="eastAsia" w:ascii="文星仿宋" w:hAnsi="文星仿宋" w:eastAsia="文星仿宋" w:cs="文星仿宋"/>
          <w:sz w:val="32"/>
          <w:szCs w:val="32"/>
          <w:lang w:val="en-US" w:eastAsia="zh-CN"/>
        </w:rPr>
        <w:t>每秒事务处理量</w:t>
      </w:r>
      <w:r>
        <w:rPr>
          <w:rFonts w:hint="eastAsia" w:ascii="文星仿宋" w:hAnsi="文星仿宋" w:eastAsia="文星仿宋" w:cs="文星仿宋"/>
          <w:sz w:val="32"/>
          <w:szCs w:val="32"/>
        </w:rPr>
        <w:t>≥3200</w:t>
      </w:r>
      <w:r>
        <w:rPr>
          <w:rFonts w:hint="eastAsia" w:ascii="文星仿宋" w:hAnsi="文星仿宋" w:eastAsia="文星仿宋" w:cs="文星仿宋"/>
          <w:sz w:val="32"/>
          <w:szCs w:val="32"/>
          <w:lang w:eastAsia="zh-CN"/>
        </w:rPr>
        <w:t>，</w:t>
      </w:r>
      <w:r>
        <w:rPr>
          <w:rFonts w:hint="eastAsia" w:ascii="文星仿宋" w:hAnsi="文星仿宋" w:eastAsia="文星仿宋" w:cs="文星仿宋"/>
          <w:sz w:val="32"/>
          <w:szCs w:val="32"/>
        </w:rPr>
        <w:t>单表监控准确率≥80%</w:t>
      </w:r>
      <w:r>
        <w:rPr>
          <w:rFonts w:hint="eastAsia" w:ascii="文星仿宋" w:hAnsi="文星仿宋" w:eastAsia="文星仿宋" w:cs="文星仿宋"/>
          <w:sz w:val="32"/>
          <w:szCs w:val="32"/>
          <w:lang w:eastAsia="zh-CN"/>
        </w:rPr>
        <w:t>，</w:t>
      </w:r>
      <w:r>
        <w:rPr>
          <w:rFonts w:hint="eastAsia" w:ascii="文星仿宋" w:hAnsi="文星仿宋" w:eastAsia="文星仿宋" w:cs="文星仿宋"/>
          <w:sz w:val="32"/>
          <w:szCs w:val="32"/>
        </w:rPr>
        <w:t>集群发放时间≤10分钟，在政务、能源、交通等领域开展应用。</w:t>
      </w:r>
    </w:p>
    <w:p w14:paraId="5EB59DC8">
      <w:pPr>
        <w:pStyle w:val="3"/>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right="0" w:rightChars="0" w:firstLine="641" w:firstLineChars="200"/>
        <w:jc w:val="both"/>
        <w:textAlignment w:val="baseline"/>
        <w:rPr>
          <w:rFonts w:hint="eastAsia" w:ascii="文星仿宋" w:hAnsi="文星仿宋" w:eastAsia="文星仿宋" w:cs="文星仿宋"/>
          <w:b/>
          <w:bCs/>
          <w:kern w:val="2"/>
          <w:sz w:val="32"/>
          <w:szCs w:val="32"/>
          <w:vertAlign w:val="baseline"/>
          <w:lang w:val="en-US" w:eastAsia="zh-CN" w:bidi="ar"/>
        </w:rPr>
      </w:pPr>
      <w:r>
        <w:rPr>
          <w:rFonts w:hint="eastAsia" w:ascii="文星仿宋" w:hAnsi="文星仿宋" w:eastAsia="文星仿宋" w:cs="文星仿宋"/>
          <w:b/>
          <w:bCs/>
          <w:kern w:val="2"/>
          <w:sz w:val="32"/>
          <w:szCs w:val="32"/>
          <w:vertAlign w:val="baseline"/>
          <w:lang w:val="en-US" w:eastAsia="zh-CN" w:bidi="ar"/>
        </w:rPr>
        <w:t>35. 基于RISC-V的异构多核抗量子计算密码芯片研发</w:t>
      </w:r>
      <w:r>
        <w:rPr>
          <w:rFonts w:hint="eastAsia" w:ascii="文星楷体" w:hAnsi="文星楷体" w:eastAsia="文星楷体" w:cs="文星楷体"/>
          <w:b/>
          <w:bCs/>
          <w:color w:val="auto"/>
          <w:sz w:val="32"/>
          <w:szCs w:val="40"/>
          <w:vertAlign w:val="superscript"/>
        </w:rPr>
        <w:t>※</w:t>
      </w:r>
    </w:p>
    <w:p w14:paraId="3CBAC71F">
      <w:pPr>
        <w:pStyle w:val="3"/>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right="0" w:rightChars="0" w:firstLine="640" w:firstLineChars="200"/>
        <w:jc w:val="both"/>
        <w:textAlignment w:val="baseline"/>
        <w:rPr>
          <w:rFonts w:hint="eastAsia" w:ascii="文星仿宋" w:hAnsi="文星仿宋" w:eastAsia="文星仿宋" w:cs="文星仿宋"/>
          <w:b w:val="0"/>
          <w:bCs w:val="0"/>
          <w:kern w:val="2"/>
          <w:sz w:val="32"/>
          <w:szCs w:val="32"/>
          <w:vertAlign w:val="baseline"/>
          <w:lang w:val="en-US" w:eastAsia="zh-CN" w:bidi="ar"/>
        </w:rPr>
      </w:pPr>
      <w:r>
        <w:rPr>
          <w:rFonts w:hint="eastAsia" w:ascii="文星仿宋" w:hAnsi="文星仿宋" w:eastAsia="文星仿宋" w:cs="文星仿宋"/>
          <w:b w:val="0"/>
          <w:bCs w:val="0"/>
          <w:kern w:val="2"/>
          <w:sz w:val="32"/>
          <w:szCs w:val="32"/>
          <w:vertAlign w:val="baseline"/>
          <w:lang w:val="en-US" w:eastAsia="zh-CN" w:bidi="ar"/>
        </w:rPr>
        <w:t>针对抗量子计算密码迁移兼容性差的难题，开展抗量子计算密码算法优化、可重构多模算术单元等关键技术攻关，研制兼容国密与抗量子计算密码的RISC-V异构多核抗量子计算密码芯片，支持SM2/SM3/SM4等至少3种传统国密算法，抗量子计算密码峰值密钥产生性能达到20万次/秒以上、封装性能达到10万次/秒以上、解封装性能达到7万次/秒以上，推动抗量子计算密码芯片在身份认证等领域的示范应用。</w:t>
      </w:r>
    </w:p>
    <w:p w14:paraId="6839B7D6">
      <w:pPr>
        <w:pStyle w:val="3"/>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right="0" w:rightChars="0" w:firstLine="641" w:firstLineChars="200"/>
        <w:jc w:val="both"/>
        <w:textAlignment w:val="baseline"/>
        <w:rPr>
          <w:rFonts w:hint="eastAsia" w:ascii="文星仿宋" w:hAnsi="文星仿宋" w:eastAsia="文星仿宋" w:cs="文星仿宋"/>
          <w:b/>
          <w:bCs/>
          <w:kern w:val="2"/>
          <w:sz w:val="32"/>
          <w:szCs w:val="32"/>
          <w:vertAlign w:val="baseline"/>
          <w:lang w:val="en-US" w:eastAsia="zh-CN" w:bidi="ar"/>
        </w:rPr>
      </w:pPr>
      <w:r>
        <w:rPr>
          <w:rFonts w:hint="eastAsia" w:ascii="文星仿宋" w:hAnsi="文星仿宋" w:eastAsia="文星仿宋" w:cs="文星仿宋"/>
          <w:b/>
          <w:bCs/>
          <w:kern w:val="2"/>
          <w:sz w:val="32"/>
          <w:szCs w:val="32"/>
          <w:vertAlign w:val="baseline"/>
          <w:lang w:val="en-US" w:eastAsia="zh-CN" w:bidi="ar"/>
        </w:rPr>
        <w:t>36. 基于先进光学异质集成的量子精密测量核心器件研发</w:t>
      </w:r>
      <w:r>
        <w:rPr>
          <w:rFonts w:hint="eastAsia" w:ascii="文星楷体" w:hAnsi="文星楷体" w:eastAsia="文星楷体" w:cs="文星楷体"/>
          <w:b/>
          <w:bCs/>
          <w:color w:val="auto"/>
          <w:sz w:val="32"/>
          <w:szCs w:val="40"/>
          <w:vertAlign w:val="superscript"/>
        </w:rPr>
        <w:t>※</w:t>
      </w:r>
    </w:p>
    <w:p w14:paraId="44E21D6A">
      <w:pPr>
        <w:pStyle w:val="3"/>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right="0" w:rightChars="0" w:firstLine="640" w:firstLineChars="200"/>
        <w:jc w:val="both"/>
        <w:textAlignment w:val="baseline"/>
        <w:rPr>
          <w:rFonts w:hint="default" w:ascii="文星仿宋" w:hAnsi="文星仿宋" w:eastAsia="文星仿宋" w:cs="文星仿宋"/>
          <w:b w:val="0"/>
          <w:bCs w:val="0"/>
          <w:kern w:val="2"/>
          <w:sz w:val="32"/>
          <w:szCs w:val="32"/>
          <w:vertAlign w:val="baseline"/>
          <w:lang w:val="en-US" w:eastAsia="zh-CN"/>
        </w:rPr>
      </w:pPr>
      <w:r>
        <w:rPr>
          <w:rFonts w:hint="eastAsia" w:ascii="文星仿宋" w:hAnsi="文星仿宋" w:eastAsia="文星仿宋" w:cs="文星仿宋"/>
          <w:b w:val="0"/>
          <w:bCs w:val="0"/>
          <w:kern w:val="2"/>
          <w:sz w:val="32"/>
          <w:szCs w:val="32"/>
          <w:vertAlign w:val="baseline"/>
          <w:lang w:val="en-US" w:eastAsia="zh-CN" w:bidi="ar"/>
        </w:rPr>
        <w:t>针对量子精密测量领域原子操控核心器件自主可控问题，开展先进光学异质集成等关键技术攻关，研制超窄线宽激光器，中心波长1550nm，积分线宽≤1kHz（积分时间250μs）；光纤耦合波导PPLN倍频器件输出功率≥2W，倍频转化效率≥40%；声光调制组件波长420nm、461nm、689nm，衍射效率≥80%，应用于量子重力仪、时频基准等领域。</w:t>
      </w:r>
    </w:p>
    <w:p w14:paraId="62A71006">
      <w:pPr>
        <w:pStyle w:val="6"/>
        <w:keepNext w:val="0"/>
        <w:keepLines w:val="0"/>
        <w:pageBreakBefore w:val="0"/>
        <w:widowControl w:val="0"/>
        <w:numPr>
          <w:ilvl w:val="-1"/>
          <w:numId w:val="0"/>
        </w:numPr>
        <w:kinsoku/>
        <w:wordWrap/>
        <w:overflowPunct/>
        <w:topLinePunct w:val="0"/>
        <w:autoSpaceDE/>
        <w:autoSpaceDN/>
        <w:bidi w:val="0"/>
        <w:adjustRightInd/>
        <w:snapToGrid/>
        <w:spacing w:after="0" w:line="540" w:lineRule="exact"/>
        <w:ind w:firstLine="641" w:firstLineChars="200"/>
        <w:jc w:val="both"/>
        <w:textAlignment w:val="baseline"/>
        <w:rPr>
          <w:rFonts w:hint="eastAsia" w:ascii="文星仿宋" w:hAnsi="文星仿宋" w:eastAsia="文星仿宋" w:cs="文星仿宋"/>
          <w:b/>
          <w:bCs/>
          <w:color w:val="auto"/>
          <w:kern w:val="2"/>
          <w:sz w:val="32"/>
          <w:szCs w:val="32"/>
          <w:lang w:val="en-US" w:eastAsia="zh-CN" w:bidi="ar-SA"/>
        </w:rPr>
      </w:pPr>
      <w:r>
        <w:rPr>
          <w:rFonts w:hint="eastAsia" w:ascii="文星仿宋" w:hAnsi="文星仿宋" w:eastAsia="文星仿宋" w:cs="文星仿宋"/>
          <w:b/>
          <w:bCs/>
          <w:color w:val="auto"/>
          <w:kern w:val="2"/>
          <w:sz w:val="32"/>
          <w:szCs w:val="32"/>
          <w:lang w:val="en-US" w:eastAsia="zh-CN" w:bidi="ar-SA"/>
        </w:rPr>
        <w:t>37. 基于电路封装隐身超材料的技术开发及应用</w:t>
      </w:r>
    </w:p>
    <w:p w14:paraId="382876C8">
      <w:pPr>
        <w:pStyle w:val="6"/>
        <w:keepNext w:val="0"/>
        <w:keepLines w:val="0"/>
        <w:pageBreakBefore w:val="0"/>
        <w:widowControl w:val="0"/>
        <w:numPr>
          <w:ilvl w:val="-1"/>
          <w:numId w:val="0"/>
        </w:numPr>
        <w:kinsoku/>
        <w:wordWrap/>
        <w:overflowPunct/>
        <w:topLinePunct w:val="0"/>
        <w:autoSpaceDE/>
        <w:autoSpaceDN/>
        <w:bidi w:val="0"/>
        <w:adjustRightInd/>
        <w:snapToGrid/>
        <w:spacing w:after="0" w:line="540" w:lineRule="exact"/>
        <w:ind w:firstLine="640" w:firstLineChars="200"/>
        <w:jc w:val="both"/>
        <w:textAlignment w:val="baseline"/>
        <w:rPr>
          <w:rFonts w:hint="eastAsia" w:ascii="文星仿宋" w:hAnsi="文星仿宋" w:eastAsia="文星仿宋" w:cs="文星仿宋"/>
          <w:b w:val="0"/>
          <w:bCs w:val="0"/>
          <w:color w:val="auto"/>
          <w:kern w:val="2"/>
          <w:sz w:val="32"/>
          <w:szCs w:val="32"/>
          <w:lang w:val="en-US" w:eastAsia="zh-CN" w:bidi="ar-SA"/>
        </w:rPr>
      </w:pPr>
      <w:r>
        <w:rPr>
          <w:rFonts w:hint="eastAsia" w:ascii="文星仿宋" w:hAnsi="文星仿宋" w:eastAsia="文星仿宋" w:cs="文星仿宋"/>
          <w:b w:val="0"/>
          <w:bCs w:val="0"/>
          <w:color w:val="auto"/>
          <w:kern w:val="2"/>
          <w:sz w:val="32"/>
          <w:szCs w:val="32"/>
          <w:lang w:val="en-US" w:eastAsia="zh-CN" w:bidi="ar-SA"/>
        </w:rPr>
        <w:t>针对舰船复杂电磁环境下隐身的迫切需求，开展基于电路封装隐身超材料的选型优化、隐身/行波抑制一体化设计、复合材料成型等关键技术研究，达到材料厚度≤25mm、8-18GHz下大角度雷达反射率≤-12dB、耐海洋环境等技术指标，实现基于电路封装隐身超材料在舰船领域的工业应用。</w:t>
      </w:r>
    </w:p>
    <w:p w14:paraId="2D447ACE">
      <w:pPr>
        <w:pStyle w:val="6"/>
        <w:keepNext w:val="0"/>
        <w:keepLines w:val="0"/>
        <w:pageBreakBefore w:val="0"/>
        <w:widowControl w:val="0"/>
        <w:numPr>
          <w:ilvl w:val="-1"/>
          <w:numId w:val="0"/>
        </w:numPr>
        <w:kinsoku/>
        <w:wordWrap/>
        <w:overflowPunct/>
        <w:topLinePunct w:val="0"/>
        <w:autoSpaceDE/>
        <w:autoSpaceDN/>
        <w:bidi w:val="0"/>
        <w:adjustRightInd/>
        <w:snapToGrid/>
        <w:spacing w:after="0" w:line="540" w:lineRule="exact"/>
        <w:ind w:firstLine="641" w:firstLineChars="200"/>
        <w:jc w:val="both"/>
        <w:textAlignment w:val="baseline"/>
        <w:rPr>
          <w:rFonts w:hint="eastAsia" w:ascii="文星仿宋" w:hAnsi="文星仿宋" w:eastAsia="文星仿宋" w:cs="文星仿宋"/>
          <w:b/>
          <w:bCs/>
          <w:color w:val="auto"/>
          <w:kern w:val="2"/>
          <w:sz w:val="32"/>
          <w:szCs w:val="32"/>
          <w:lang w:val="en-US" w:eastAsia="zh-CN" w:bidi="ar-SA"/>
        </w:rPr>
      </w:pPr>
      <w:r>
        <w:rPr>
          <w:rFonts w:hint="eastAsia" w:ascii="文星仿宋" w:hAnsi="文星仿宋" w:eastAsia="文星仿宋" w:cs="文星仿宋"/>
          <w:b/>
          <w:bCs/>
          <w:color w:val="auto"/>
          <w:kern w:val="2"/>
          <w:sz w:val="32"/>
          <w:szCs w:val="32"/>
          <w:lang w:val="en-US" w:eastAsia="zh-CN" w:bidi="ar-SA"/>
        </w:rPr>
        <w:t>38.</w:t>
      </w:r>
      <w:r>
        <w:rPr>
          <w:rFonts w:hint="eastAsia" w:ascii="文星仿宋" w:hAnsi="文星仿宋" w:eastAsia="文星仿宋" w:cs="文星仿宋"/>
          <w:b w:val="0"/>
          <w:bCs w:val="0"/>
          <w:color w:val="auto"/>
          <w:kern w:val="2"/>
          <w:sz w:val="32"/>
          <w:szCs w:val="32"/>
          <w:lang w:val="en-US" w:eastAsia="zh-CN" w:bidi="ar-SA"/>
        </w:rPr>
        <w:t xml:space="preserve"> </w:t>
      </w:r>
      <w:r>
        <w:rPr>
          <w:rFonts w:hint="eastAsia" w:ascii="文星仿宋" w:hAnsi="文星仿宋" w:eastAsia="文星仿宋" w:cs="文星仿宋"/>
          <w:b/>
          <w:bCs/>
          <w:color w:val="auto"/>
          <w:kern w:val="2"/>
          <w:sz w:val="32"/>
          <w:szCs w:val="32"/>
          <w:lang w:val="en-US" w:eastAsia="zh-CN" w:bidi="ar-SA"/>
        </w:rPr>
        <w:t>高功率密度eVTOL电机控制器研制</w:t>
      </w:r>
    </w:p>
    <w:p w14:paraId="51473E68">
      <w:pPr>
        <w:pStyle w:val="6"/>
        <w:keepNext w:val="0"/>
        <w:keepLines w:val="0"/>
        <w:pageBreakBefore w:val="0"/>
        <w:widowControl w:val="0"/>
        <w:numPr>
          <w:ilvl w:val="-1"/>
          <w:numId w:val="0"/>
        </w:numPr>
        <w:kinsoku/>
        <w:wordWrap/>
        <w:overflowPunct/>
        <w:topLinePunct w:val="0"/>
        <w:autoSpaceDE/>
        <w:autoSpaceDN/>
        <w:bidi w:val="0"/>
        <w:adjustRightInd/>
        <w:snapToGrid/>
        <w:spacing w:after="0" w:line="540" w:lineRule="exact"/>
        <w:ind w:firstLine="640" w:firstLineChars="200"/>
        <w:jc w:val="both"/>
        <w:textAlignment w:val="baseline"/>
        <w:rPr>
          <w:rFonts w:hint="eastAsia" w:ascii="文星仿宋" w:hAnsi="文星仿宋" w:eastAsia="文星仿宋" w:cs="文星仿宋"/>
          <w:b w:val="0"/>
          <w:bCs w:val="0"/>
          <w:color w:val="auto"/>
          <w:kern w:val="2"/>
          <w:sz w:val="32"/>
          <w:szCs w:val="32"/>
          <w:lang w:val="en-US" w:eastAsia="zh-CN" w:bidi="ar-SA"/>
        </w:rPr>
      </w:pPr>
      <w:r>
        <w:rPr>
          <w:rFonts w:hint="eastAsia" w:ascii="文星仿宋" w:hAnsi="文星仿宋" w:eastAsia="文星仿宋" w:cs="文星仿宋"/>
          <w:b w:val="0"/>
          <w:bCs w:val="0"/>
          <w:color w:val="auto"/>
          <w:kern w:val="2"/>
          <w:sz w:val="32"/>
          <w:szCs w:val="32"/>
          <w:lang w:val="en-US" w:eastAsia="zh-CN" w:bidi="ar-SA"/>
        </w:rPr>
        <w:t>针对现有eVTOL电机控制器功率密度低的技术瓶颈，开展高精度多物理场耦合建模与仿真方法、功率器件先进封装、电路驱动-热管理-电磁兼容集成等关键技术研究，研制功率密度≥25kW/kg的SiC电机控制器，在倾转旋翼eVTOL上开展示范应用。</w:t>
      </w:r>
    </w:p>
    <w:p w14:paraId="64E8FB83">
      <w:pPr>
        <w:pStyle w:val="6"/>
        <w:keepNext w:val="0"/>
        <w:keepLines w:val="0"/>
        <w:pageBreakBefore w:val="0"/>
        <w:widowControl w:val="0"/>
        <w:numPr>
          <w:ilvl w:val="-1"/>
          <w:numId w:val="0"/>
        </w:numPr>
        <w:kinsoku/>
        <w:wordWrap/>
        <w:overflowPunct/>
        <w:topLinePunct w:val="0"/>
        <w:autoSpaceDE/>
        <w:autoSpaceDN/>
        <w:bidi w:val="0"/>
        <w:adjustRightInd/>
        <w:snapToGrid/>
        <w:spacing w:after="0" w:line="540" w:lineRule="exact"/>
        <w:ind w:firstLine="641" w:firstLineChars="200"/>
        <w:jc w:val="both"/>
        <w:textAlignment w:val="baseline"/>
        <w:rPr>
          <w:rFonts w:hint="eastAsia" w:ascii="文星仿宋" w:hAnsi="文星仿宋" w:eastAsia="文星仿宋" w:cs="文星仿宋"/>
          <w:b/>
          <w:bCs/>
          <w:color w:val="auto"/>
          <w:kern w:val="2"/>
          <w:sz w:val="32"/>
          <w:szCs w:val="32"/>
          <w:lang w:val="en-US" w:eastAsia="zh-CN" w:bidi="ar-SA"/>
        </w:rPr>
      </w:pPr>
      <w:r>
        <w:rPr>
          <w:rFonts w:hint="eastAsia" w:ascii="文星仿宋" w:hAnsi="文星仿宋" w:eastAsia="文星仿宋" w:cs="文星仿宋"/>
          <w:b/>
          <w:bCs/>
          <w:color w:val="auto"/>
          <w:kern w:val="2"/>
          <w:sz w:val="32"/>
          <w:szCs w:val="32"/>
          <w:lang w:val="en-US" w:eastAsia="zh-CN" w:bidi="ar-SA"/>
        </w:rPr>
        <w:t>39.</w:t>
      </w:r>
      <w:r>
        <w:rPr>
          <w:rFonts w:hint="eastAsia" w:ascii="文星仿宋" w:hAnsi="文星仿宋" w:eastAsia="文星仿宋" w:cs="文星仿宋"/>
          <w:b w:val="0"/>
          <w:bCs w:val="0"/>
          <w:color w:val="auto"/>
          <w:kern w:val="2"/>
          <w:sz w:val="32"/>
          <w:szCs w:val="32"/>
          <w:lang w:val="en-US" w:eastAsia="zh-CN" w:bidi="ar-SA"/>
        </w:rPr>
        <w:t xml:space="preserve"> </w:t>
      </w:r>
      <w:r>
        <w:rPr>
          <w:rFonts w:hint="eastAsia" w:ascii="文星仿宋" w:hAnsi="文星仿宋" w:eastAsia="文星仿宋" w:cs="文星仿宋"/>
          <w:b/>
          <w:bCs/>
          <w:color w:val="auto"/>
          <w:kern w:val="2"/>
          <w:sz w:val="32"/>
          <w:szCs w:val="32"/>
          <w:lang w:val="en-US" w:eastAsia="zh-CN" w:bidi="ar-SA"/>
        </w:rPr>
        <w:t>高超声速飞行器固体燃料冲压组合发动机关键技术研究</w:t>
      </w:r>
    </w:p>
    <w:p w14:paraId="47FEE7AD">
      <w:pPr>
        <w:pStyle w:val="6"/>
        <w:keepNext w:val="0"/>
        <w:keepLines w:val="0"/>
        <w:pageBreakBefore w:val="0"/>
        <w:widowControl w:val="0"/>
        <w:numPr>
          <w:ilvl w:val="-1"/>
          <w:numId w:val="0"/>
        </w:numPr>
        <w:kinsoku/>
        <w:wordWrap/>
        <w:overflowPunct/>
        <w:topLinePunct w:val="0"/>
        <w:autoSpaceDE/>
        <w:autoSpaceDN/>
        <w:bidi w:val="0"/>
        <w:adjustRightInd/>
        <w:snapToGrid/>
        <w:spacing w:after="0" w:line="540" w:lineRule="exact"/>
        <w:ind w:firstLine="640" w:firstLineChars="200"/>
        <w:jc w:val="both"/>
        <w:textAlignment w:val="baseline"/>
        <w:rPr>
          <w:rFonts w:hint="eastAsia" w:ascii="文星仿宋" w:hAnsi="文星仿宋" w:eastAsia="文星仿宋" w:cs="文星仿宋"/>
          <w:b/>
          <w:bCs/>
          <w:color w:val="auto"/>
          <w:kern w:val="2"/>
          <w:sz w:val="32"/>
          <w:szCs w:val="32"/>
          <w:lang w:val="en-US" w:eastAsia="zh-CN" w:bidi="ar-SA"/>
        </w:rPr>
      </w:pPr>
      <w:r>
        <w:rPr>
          <w:rFonts w:hint="eastAsia" w:ascii="文星仿宋" w:hAnsi="文星仿宋" w:eastAsia="文星仿宋" w:cs="文星仿宋"/>
          <w:b w:val="0"/>
          <w:bCs w:val="0"/>
          <w:color w:val="auto"/>
          <w:kern w:val="2"/>
          <w:sz w:val="32"/>
          <w:szCs w:val="32"/>
          <w:lang w:val="en-US" w:eastAsia="zh-CN" w:bidi="ar-SA"/>
        </w:rPr>
        <w:t>针对临近空间飞行器用固体燃料发动机的难点问题，开展前体/进气道一体化设计、异型固体燃气发生器设计、固体燃料高效稳定燃烧等关键技术研究，实现飞行马赫数4.0-6.0、燃烧效率≥0.8等技术指标，研制发动机核心部件原理样机。</w:t>
      </w:r>
    </w:p>
    <w:p w14:paraId="2F5060B4">
      <w:pPr>
        <w:pStyle w:val="6"/>
        <w:keepNext w:val="0"/>
        <w:keepLines w:val="0"/>
        <w:pageBreakBefore w:val="0"/>
        <w:widowControl w:val="0"/>
        <w:numPr>
          <w:ilvl w:val="-1"/>
          <w:numId w:val="0"/>
        </w:numPr>
        <w:kinsoku/>
        <w:wordWrap/>
        <w:overflowPunct/>
        <w:topLinePunct w:val="0"/>
        <w:autoSpaceDE/>
        <w:autoSpaceDN/>
        <w:bidi w:val="0"/>
        <w:adjustRightInd/>
        <w:snapToGrid/>
        <w:spacing w:after="0" w:line="540" w:lineRule="exact"/>
        <w:ind w:firstLine="641" w:firstLineChars="200"/>
        <w:jc w:val="both"/>
        <w:textAlignment w:val="baseline"/>
        <w:rPr>
          <w:rFonts w:hint="eastAsia" w:ascii="文星仿宋" w:hAnsi="文星仿宋" w:eastAsia="文星仿宋" w:cs="文星仿宋"/>
          <w:b/>
          <w:bCs/>
          <w:color w:val="auto"/>
          <w:kern w:val="2"/>
          <w:sz w:val="32"/>
          <w:szCs w:val="32"/>
          <w:lang w:val="en-US" w:eastAsia="zh-CN" w:bidi="ar-SA"/>
        </w:rPr>
      </w:pPr>
      <w:r>
        <w:rPr>
          <w:rFonts w:hint="eastAsia" w:ascii="文星仿宋" w:hAnsi="文星仿宋" w:eastAsia="文星仿宋" w:cs="文星仿宋"/>
          <w:b/>
          <w:bCs/>
          <w:color w:val="auto"/>
          <w:kern w:val="2"/>
          <w:sz w:val="32"/>
          <w:szCs w:val="32"/>
          <w:lang w:val="en-US" w:eastAsia="zh-CN" w:bidi="ar-SA"/>
        </w:rPr>
        <w:t>40. 面向通用航空飞机轻量化设计/一体化成型技术开发及应用</w:t>
      </w:r>
    </w:p>
    <w:p w14:paraId="11E33289">
      <w:pPr>
        <w:pStyle w:val="6"/>
        <w:keepNext w:val="0"/>
        <w:keepLines w:val="0"/>
        <w:pageBreakBefore w:val="0"/>
        <w:widowControl w:val="0"/>
        <w:numPr>
          <w:ilvl w:val="-1"/>
          <w:numId w:val="0"/>
        </w:numPr>
        <w:kinsoku/>
        <w:wordWrap/>
        <w:overflowPunct/>
        <w:topLinePunct w:val="0"/>
        <w:autoSpaceDE/>
        <w:autoSpaceDN/>
        <w:bidi w:val="0"/>
        <w:adjustRightInd/>
        <w:snapToGrid/>
        <w:spacing w:after="0" w:line="540" w:lineRule="exact"/>
        <w:ind w:firstLine="640" w:firstLineChars="200"/>
        <w:jc w:val="both"/>
        <w:textAlignment w:val="baseline"/>
        <w:rPr>
          <w:rFonts w:hint="eastAsia" w:ascii="文星仿宋" w:hAnsi="文星仿宋" w:eastAsia="文星仿宋" w:cs="文星仿宋"/>
          <w:b w:val="0"/>
          <w:bCs w:val="0"/>
          <w:color w:val="auto"/>
          <w:kern w:val="2"/>
          <w:sz w:val="32"/>
          <w:szCs w:val="32"/>
          <w:lang w:val="en-US" w:eastAsia="zh-CN" w:bidi="ar-SA"/>
        </w:rPr>
      </w:pPr>
      <w:r>
        <w:rPr>
          <w:rFonts w:hint="eastAsia" w:ascii="文星仿宋" w:hAnsi="文星仿宋" w:eastAsia="文星仿宋" w:cs="文星仿宋"/>
          <w:b w:val="0"/>
          <w:bCs w:val="0"/>
          <w:color w:val="auto"/>
          <w:kern w:val="2"/>
          <w:sz w:val="32"/>
          <w:szCs w:val="32"/>
          <w:lang w:val="en-US" w:eastAsia="zh-CN" w:bidi="ar-SA"/>
        </w:rPr>
        <w:t>针对通用飞机轻量化、高商载的需求，开展气动结构协同设计、复合材料一体化成型等关键技术研究，实现最大起飞重量700kg、有效载荷≥320kg、航程≥1200km等技术指标，完成飞机研制及适航取证，在通航运营市场开展工业应用。</w:t>
      </w:r>
    </w:p>
    <w:p w14:paraId="169363CF">
      <w:pPr>
        <w:pStyle w:val="6"/>
        <w:keepNext w:val="0"/>
        <w:keepLines w:val="0"/>
        <w:pageBreakBefore w:val="0"/>
        <w:widowControl w:val="0"/>
        <w:numPr>
          <w:ilvl w:val="-1"/>
          <w:numId w:val="0"/>
        </w:numPr>
        <w:kinsoku/>
        <w:wordWrap/>
        <w:overflowPunct/>
        <w:topLinePunct w:val="0"/>
        <w:autoSpaceDE/>
        <w:autoSpaceDN/>
        <w:bidi w:val="0"/>
        <w:adjustRightInd/>
        <w:snapToGrid/>
        <w:spacing w:after="0" w:line="540" w:lineRule="exact"/>
        <w:ind w:firstLine="641" w:firstLineChars="200"/>
        <w:jc w:val="both"/>
        <w:textAlignment w:val="baseline"/>
        <w:rPr>
          <w:rFonts w:hint="eastAsia" w:ascii="文星仿宋" w:hAnsi="文星仿宋" w:eastAsia="文星仿宋" w:cs="文星仿宋"/>
          <w:b/>
          <w:bCs/>
          <w:color w:val="auto"/>
          <w:kern w:val="2"/>
          <w:sz w:val="32"/>
          <w:szCs w:val="32"/>
          <w:lang w:val="en-US" w:eastAsia="zh-CN" w:bidi="ar-SA"/>
        </w:rPr>
      </w:pPr>
      <w:r>
        <w:rPr>
          <w:rFonts w:hint="eastAsia" w:ascii="文星仿宋" w:hAnsi="文星仿宋" w:eastAsia="文星仿宋" w:cs="文星仿宋"/>
          <w:b/>
          <w:bCs/>
          <w:color w:val="auto"/>
          <w:kern w:val="2"/>
          <w:sz w:val="32"/>
          <w:szCs w:val="32"/>
          <w:lang w:val="en-US" w:eastAsia="zh-CN" w:bidi="ar-SA"/>
        </w:rPr>
        <w:t>41. 体内原位3D生物打印颅底修复重建技术研究</w:t>
      </w:r>
    </w:p>
    <w:p w14:paraId="31E20E9B">
      <w:pPr>
        <w:pStyle w:val="6"/>
        <w:keepNext w:val="0"/>
        <w:keepLines w:val="0"/>
        <w:pageBreakBefore w:val="0"/>
        <w:widowControl w:val="0"/>
        <w:numPr>
          <w:ilvl w:val="-1"/>
          <w:numId w:val="0"/>
        </w:numPr>
        <w:kinsoku/>
        <w:wordWrap/>
        <w:overflowPunct/>
        <w:topLinePunct w:val="0"/>
        <w:autoSpaceDE/>
        <w:autoSpaceDN/>
        <w:bidi w:val="0"/>
        <w:adjustRightInd/>
        <w:snapToGrid/>
        <w:spacing w:after="0" w:line="540" w:lineRule="exact"/>
        <w:ind w:firstLine="640" w:firstLineChars="200"/>
        <w:jc w:val="both"/>
        <w:textAlignment w:val="baseline"/>
        <w:rPr>
          <w:rFonts w:hint="eastAsia" w:ascii="文星仿宋" w:hAnsi="文星仿宋" w:eastAsia="文星仿宋" w:cs="文星仿宋"/>
          <w:b w:val="0"/>
          <w:bCs w:val="0"/>
          <w:color w:val="auto"/>
          <w:kern w:val="2"/>
          <w:sz w:val="32"/>
          <w:szCs w:val="32"/>
          <w:lang w:val="en-US" w:eastAsia="zh-CN" w:bidi="ar-SA"/>
        </w:rPr>
      </w:pPr>
      <w:r>
        <w:rPr>
          <w:rFonts w:hint="eastAsia" w:ascii="文星仿宋" w:hAnsi="文星仿宋" w:eastAsia="文星仿宋" w:cs="文星仿宋"/>
          <w:b w:val="0"/>
          <w:bCs w:val="0"/>
          <w:color w:val="auto"/>
          <w:kern w:val="2"/>
          <w:sz w:val="32"/>
          <w:szCs w:val="32"/>
          <w:lang w:val="en-US" w:eastAsia="zh-CN" w:bidi="ar-SA"/>
        </w:rPr>
        <w:t>针对复杂颅底手术软硬组织缺损修复困难、封堵效果不佳等难题，开展术中实时3D自体活细胞打印、缺损区域精准修补、软组织与骨组织结构个性化重建等关键技术攻关，修复补片在PBS模拟脑脊液系统中的渗漏率低于0.5%，修复组织细胞术后4周存活率高于90%，完成动物模型验证，推动3D生物打印从体外制造迈向体内应用，开辟颅底重建新路径。</w:t>
      </w:r>
    </w:p>
    <w:p w14:paraId="4A98077F">
      <w:pPr>
        <w:pStyle w:val="6"/>
        <w:keepNext w:val="0"/>
        <w:keepLines w:val="0"/>
        <w:pageBreakBefore w:val="0"/>
        <w:widowControl w:val="0"/>
        <w:numPr>
          <w:ilvl w:val="-1"/>
          <w:numId w:val="0"/>
        </w:numPr>
        <w:kinsoku/>
        <w:wordWrap/>
        <w:overflowPunct/>
        <w:topLinePunct w:val="0"/>
        <w:autoSpaceDE/>
        <w:autoSpaceDN/>
        <w:bidi w:val="0"/>
        <w:adjustRightInd/>
        <w:snapToGrid/>
        <w:spacing w:after="0" w:line="540" w:lineRule="exact"/>
        <w:ind w:firstLine="641" w:firstLineChars="200"/>
        <w:jc w:val="both"/>
        <w:textAlignment w:val="baseline"/>
        <w:rPr>
          <w:rFonts w:hint="eastAsia" w:ascii="文星仿宋" w:hAnsi="文星仿宋" w:eastAsia="文星仿宋" w:cs="文星仿宋"/>
          <w:b/>
          <w:bCs/>
          <w:color w:val="auto"/>
          <w:kern w:val="2"/>
          <w:sz w:val="32"/>
          <w:szCs w:val="32"/>
          <w:lang w:val="en-US" w:eastAsia="zh-CN" w:bidi="ar-SA"/>
        </w:rPr>
      </w:pPr>
      <w:r>
        <w:rPr>
          <w:rFonts w:hint="eastAsia" w:ascii="文星仿宋" w:hAnsi="文星仿宋" w:eastAsia="文星仿宋" w:cs="文星仿宋"/>
          <w:b/>
          <w:bCs/>
          <w:color w:val="auto"/>
          <w:kern w:val="2"/>
          <w:sz w:val="32"/>
          <w:szCs w:val="32"/>
          <w:lang w:val="en-US" w:eastAsia="zh-CN" w:bidi="ar-SA"/>
        </w:rPr>
        <w:t>42. 基因编辑猪“胸腺肾”构建及其移植研究</w:t>
      </w:r>
    </w:p>
    <w:p w14:paraId="48583D6A">
      <w:pPr>
        <w:pStyle w:val="6"/>
        <w:keepNext w:val="0"/>
        <w:keepLines w:val="0"/>
        <w:pageBreakBefore w:val="0"/>
        <w:widowControl w:val="0"/>
        <w:numPr>
          <w:ilvl w:val="-1"/>
          <w:numId w:val="0"/>
        </w:numPr>
        <w:kinsoku/>
        <w:wordWrap/>
        <w:overflowPunct/>
        <w:topLinePunct w:val="0"/>
        <w:autoSpaceDE/>
        <w:autoSpaceDN/>
        <w:bidi w:val="0"/>
        <w:adjustRightInd/>
        <w:snapToGrid/>
        <w:spacing w:after="0" w:line="540" w:lineRule="exact"/>
        <w:ind w:firstLine="640" w:firstLineChars="200"/>
        <w:jc w:val="both"/>
        <w:textAlignment w:val="baseline"/>
        <w:rPr>
          <w:rFonts w:hint="eastAsia" w:ascii="文星仿宋" w:hAnsi="文星仿宋" w:eastAsia="文星仿宋" w:cs="文星仿宋"/>
          <w:b w:val="0"/>
          <w:bCs w:val="0"/>
          <w:color w:val="auto"/>
          <w:kern w:val="2"/>
          <w:sz w:val="32"/>
          <w:szCs w:val="32"/>
          <w:lang w:val="en-US" w:eastAsia="zh-CN" w:bidi="ar-SA"/>
        </w:rPr>
      </w:pPr>
      <w:r>
        <w:rPr>
          <w:rFonts w:hint="eastAsia" w:ascii="文星仿宋" w:hAnsi="文星仿宋" w:eastAsia="文星仿宋" w:cs="文星仿宋"/>
          <w:b w:val="0"/>
          <w:bCs w:val="0"/>
          <w:color w:val="auto"/>
          <w:kern w:val="2"/>
          <w:sz w:val="32"/>
          <w:szCs w:val="32"/>
          <w:lang w:val="en-US" w:eastAsia="zh-CN" w:bidi="ar-SA"/>
        </w:rPr>
        <w:t>针对当前异种肾移植排斥反应高发等关键问题，在国内现有高适配性基因编辑猪基础上构建“胸腺肾”，并在灵长类动物开展相关异种移植实验及免疫学研究，实现“胸腺肾”构建成功率不低于90％，在不低于60％的移植达到6个月以上的存活效果，为器官移植提供更多选择。</w:t>
      </w:r>
    </w:p>
    <w:p w14:paraId="7025906C">
      <w:pPr>
        <w:pStyle w:val="6"/>
        <w:keepNext w:val="0"/>
        <w:keepLines w:val="0"/>
        <w:pageBreakBefore w:val="0"/>
        <w:widowControl w:val="0"/>
        <w:numPr>
          <w:ilvl w:val="-1"/>
          <w:numId w:val="0"/>
        </w:numPr>
        <w:kinsoku/>
        <w:wordWrap/>
        <w:overflowPunct/>
        <w:topLinePunct w:val="0"/>
        <w:autoSpaceDE/>
        <w:autoSpaceDN/>
        <w:bidi w:val="0"/>
        <w:adjustRightInd/>
        <w:snapToGrid/>
        <w:spacing w:after="0" w:line="540" w:lineRule="exact"/>
        <w:ind w:firstLine="641" w:firstLineChars="200"/>
        <w:jc w:val="both"/>
        <w:textAlignment w:val="baseline"/>
        <w:rPr>
          <w:rFonts w:hint="eastAsia" w:ascii="文星仿宋" w:hAnsi="文星仿宋" w:eastAsia="文星仿宋" w:cs="文星仿宋"/>
          <w:b/>
          <w:bCs/>
          <w:color w:val="auto"/>
          <w:kern w:val="2"/>
          <w:sz w:val="32"/>
          <w:szCs w:val="32"/>
          <w:lang w:val="en-US" w:eastAsia="zh-CN" w:bidi="ar-SA"/>
        </w:rPr>
      </w:pPr>
      <w:r>
        <w:rPr>
          <w:rFonts w:hint="eastAsia" w:ascii="文星仿宋" w:hAnsi="文星仿宋" w:eastAsia="文星仿宋" w:cs="文星仿宋"/>
          <w:b/>
          <w:bCs/>
          <w:color w:val="auto"/>
          <w:kern w:val="2"/>
          <w:sz w:val="32"/>
          <w:szCs w:val="32"/>
          <w:lang w:val="en-US" w:eastAsia="zh-CN" w:bidi="ar-SA"/>
        </w:rPr>
        <w:t>43. 非接触式智能驱动可延长髓内钉研发</w:t>
      </w:r>
    </w:p>
    <w:p w14:paraId="4E548845">
      <w:pPr>
        <w:pStyle w:val="6"/>
        <w:keepNext w:val="0"/>
        <w:keepLines w:val="0"/>
        <w:pageBreakBefore w:val="0"/>
        <w:widowControl w:val="0"/>
        <w:numPr>
          <w:ilvl w:val="-1"/>
          <w:numId w:val="0"/>
        </w:numPr>
        <w:kinsoku/>
        <w:wordWrap/>
        <w:overflowPunct/>
        <w:topLinePunct w:val="0"/>
        <w:autoSpaceDE/>
        <w:autoSpaceDN/>
        <w:bidi w:val="0"/>
        <w:adjustRightInd/>
        <w:snapToGrid/>
        <w:spacing w:after="0" w:line="540" w:lineRule="exact"/>
        <w:ind w:firstLine="640" w:firstLineChars="200"/>
        <w:jc w:val="both"/>
        <w:textAlignment w:val="baseline"/>
        <w:rPr>
          <w:rFonts w:hint="eastAsia" w:ascii="文星仿宋" w:hAnsi="文星仿宋" w:eastAsia="文星仿宋" w:cs="文星仿宋"/>
          <w:b w:val="0"/>
          <w:bCs w:val="0"/>
          <w:color w:val="auto"/>
          <w:kern w:val="2"/>
          <w:sz w:val="32"/>
          <w:szCs w:val="32"/>
          <w:lang w:val="en-US" w:eastAsia="zh-CN" w:bidi="ar-SA"/>
        </w:rPr>
      </w:pPr>
      <w:r>
        <w:rPr>
          <w:rFonts w:hint="eastAsia" w:ascii="文星仿宋" w:hAnsi="文星仿宋" w:eastAsia="文星仿宋" w:cs="文星仿宋"/>
          <w:b w:val="0"/>
          <w:bCs w:val="0"/>
          <w:color w:val="auto"/>
          <w:kern w:val="2"/>
          <w:sz w:val="32"/>
          <w:szCs w:val="32"/>
          <w:lang w:val="en-US" w:eastAsia="zh-CN" w:bidi="ar-SA"/>
        </w:rPr>
        <w:t>针对骨延长治疗中传统外固定装置并发症多、患者耐受性差等问题，研发具有自主知识产权的非接触式智能驱动可延长髓内钉及配套体外精准监测系统，具备0.25 mm/次的延长位移速率、6 cm的最大延长行程、≤0.1 mm的延长精度误差和超过500万次的循环寿命，推动临床试验应用，加快高端骨科植入物国产化替代。</w:t>
      </w:r>
    </w:p>
    <w:p w14:paraId="69BDE69E">
      <w:pPr>
        <w:pStyle w:val="6"/>
        <w:keepNext w:val="0"/>
        <w:keepLines w:val="0"/>
        <w:pageBreakBefore w:val="0"/>
        <w:widowControl w:val="0"/>
        <w:numPr>
          <w:ilvl w:val="-1"/>
          <w:numId w:val="0"/>
        </w:numPr>
        <w:kinsoku/>
        <w:wordWrap/>
        <w:overflowPunct/>
        <w:topLinePunct w:val="0"/>
        <w:autoSpaceDE/>
        <w:autoSpaceDN/>
        <w:bidi w:val="0"/>
        <w:adjustRightInd/>
        <w:snapToGrid/>
        <w:spacing w:after="0" w:line="540" w:lineRule="exact"/>
        <w:ind w:firstLine="641" w:firstLineChars="200"/>
        <w:jc w:val="both"/>
        <w:textAlignment w:val="baseline"/>
        <w:rPr>
          <w:rFonts w:hint="eastAsia" w:ascii="文星仿宋" w:hAnsi="文星仿宋" w:eastAsia="文星仿宋" w:cs="文星仿宋"/>
          <w:b/>
          <w:bCs/>
          <w:color w:val="auto"/>
          <w:kern w:val="2"/>
          <w:sz w:val="32"/>
          <w:szCs w:val="32"/>
          <w:lang w:val="en-US" w:eastAsia="zh-CN" w:bidi="ar-SA"/>
        </w:rPr>
      </w:pPr>
      <w:r>
        <w:rPr>
          <w:rFonts w:hint="eastAsia" w:ascii="文星仿宋" w:hAnsi="文星仿宋" w:eastAsia="文星仿宋" w:cs="文星仿宋"/>
          <w:b/>
          <w:bCs/>
          <w:color w:val="auto"/>
          <w:kern w:val="2"/>
          <w:sz w:val="32"/>
          <w:szCs w:val="32"/>
          <w:lang w:val="en-US" w:eastAsia="zh-CN" w:bidi="ar-SA"/>
        </w:rPr>
        <w:t>44. 基于丝胶生物活性材料的可穿戴/植入式工程化产品研发</w:t>
      </w:r>
    </w:p>
    <w:p w14:paraId="766C553A">
      <w:pPr>
        <w:pStyle w:val="6"/>
        <w:keepNext w:val="0"/>
        <w:keepLines w:val="0"/>
        <w:pageBreakBefore w:val="0"/>
        <w:widowControl w:val="0"/>
        <w:numPr>
          <w:ilvl w:val="-1"/>
          <w:numId w:val="0"/>
        </w:numPr>
        <w:kinsoku/>
        <w:wordWrap/>
        <w:overflowPunct/>
        <w:topLinePunct w:val="0"/>
        <w:autoSpaceDE/>
        <w:autoSpaceDN/>
        <w:bidi w:val="0"/>
        <w:adjustRightInd/>
        <w:snapToGrid/>
        <w:spacing w:after="0" w:line="540" w:lineRule="exact"/>
        <w:ind w:firstLine="640" w:firstLineChars="200"/>
        <w:jc w:val="both"/>
        <w:textAlignment w:val="baseline"/>
        <w:rPr>
          <w:rFonts w:hint="eastAsia" w:ascii="文星仿宋" w:hAnsi="文星仿宋" w:eastAsia="文星仿宋" w:cs="文星仿宋"/>
          <w:b w:val="0"/>
          <w:bCs w:val="0"/>
          <w:color w:val="auto"/>
          <w:kern w:val="2"/>
          <w:sz w:val="32"/>
          <w:szCs w:val="32"/>
          <w:lang w:val="en-US" w:eastAsia="zh-CN" w:bidi="ar-SA"/>
        </w:rPr>
      </w:pPr>
      <w:r>
        <w:rPr>
          <w:rFonts w:hint="eastAsia" w:ascii="文星仿宋" w:hAnsi="文星仿宋" w:eastAsia="文星仿宋" w:cs="文星仿宋"/>
          <w:b w:val="0"/>
          <w:bCs w:val="0"/>
          <w:color w:val="auto"/>
          <w:kern w:val="2"/>
          <w:sz w:val="32"/>
          <w:szCs w:val="32"/>
          <w:lang w:val="en-US" w:eastAsia="zh-CN" w:bidi="ar-SA"/>
        </w:rPr>
        <w:t>针对肢体复合创伤修复困难的临床需求，以适用于创伤修复的新型生物材料-丝胶等为原料，开发促皮肤、骨骼肌和神经等组织结构及功能修复的穿戴式/植入式组织工程产品，修复效果较传统方法提高15%，为严重复合创伤的精准修复提供新策略，并推动其临床应用。</w:t>
      </w:r>
    </w:p>
    <w:p w14:paraId="6B3DEBE5">
      <w:pPr>
        <w:pStyle w:val="6"/>
        <w:keepNext w:val="0"/>
        <w:keepLines w:val="0"/>
        <w:pageBreakBefore w:val="0"/>
        <w:widowControl w:val="0"/>
        <w:numPr>
          <w:ilvl w:val="-1"/>
          <w:numId w:val="0"/>
        </w:numPr>
        <w:kinsoku/>
        <w:wordWrap/>
        <w:overflowPunct/>
        <w:topLinePunct w:val="0"/>
        <w:autoSpaceDE/>
        <w:autoSpaceDN/>
        <w:bidi w:val="0"/>
        <w:adjustRightInd/>
        <w:snapToGrid/>
        <w:spacing w:after="0" w:line="540" w:lineRule="exact"/>
        <w:ind w:firstLine="641" w:firstLineChars="200"/>
        <w:jc w:val="both"/>
        <w:textAlignment w:val="baseline"/>
        <w:rPr>
          <w:rFonts w:hint="eastAsia" w:ascii="文星仿宋" w:hAnsi="文星仿宋" w:eastAsia="文星仿宋" w:cs="文星仿宋"/>
          <w:b/>
          <w:bCs/>
          <w:color w:val="auto"/>
          <w:kern w:val="2"/>
          <w:sz w:val="32"/>
          <w:szCs w:val="32"/>
          <w:lang w:val="en-US" w:eastAsia="zh-CN" w:bidi="ar-SA"/>
        </w:rPr>
      </w:pPr>
      <w:r>
        <w:rPr>
          <w:rFonts w:hint="eastAsia" w:ascii="文星仿宋" w:hAnsi="文星仿宋" w:eastAsia="文星仿宋" w:cs="文星仿宋"/>
          <w:b/>
          <w:bCs/>
          <w:color w:val="auto"/>
          <w:kern w:val="2"/>
          <w:sz w:val="32"/>
          <w:szCs w:val="32"/>
          <w:lang w:val="en-US" w:eastAsia="zh-CN" w:bidi="ar-SA"/>
        </w:rPr>
        <w:t xml:space="preserve">45. 糖尿病视网膜病变的新靶点多肽药物研发 </w:t>
      </w:r>
    </w:p>
    <w:p w14:paraId="54CE9131">
      <w:pPr>
        <w:pStyle w:val="6"/>
        <w:keepNext w:val="0"/>
        <w:keepLines w:val="0"/>
        <w:pageBreakBefore w:val="0"/>
        <w:widowControl w:val="0"/>
        <w:numPr>
          <w:ilvl w:val="-1"/>
          <w:numId w:val="0"/>
        </w:numPr>
        <w:kinsoku/>
        <w:wordWrap/>
        <w:overflowPunct/>
        <w:topLinePunct w:val="0"/>
        <w:autoSpaceDE/>
        <w:autoSpaceDN/>
        <w:bidi w:val="0"/>
        <w:adjustRightInd/>
        <w:snapToGrid/>
        <w:spacing w:after="0" w:line="540" w:lineRule="exact"/>
        <w:ind w:firstLine="640" w:firstLineChars="200"/>
        <w:jc w:val="both"/>
        <w:textAlignment w:val="baseline"/>
        <w:rPr>
          <w:rFonts w:hint="eastAsia" w:ascii="文星仿宋" w:hAnsi="文星仿宋" w:eastAsia="文星仿宋" w:cs="文星仿宋"/>
          <w:b w:val="0"/>
          <w:bCs w:val="0"/>
          <w:color w:val="auto"/>
          <w:kern w:val="2"/>
          <w:sz w:val="32"/>
          <w:szCs w:val="32"/>
          <w:lang w:val="en-US" w:eastAsia="zh-CN" w:bidi="ar-SA"/>
        </w:rPr>
      </w:pPr>
      <w:r>
        <w:rPr>
          <w:rFonts w:hint="eastAsia" w:ascii="文星仿宋" w:hAnsi="文星仿宋" w:eastAsia="文星仿宋" w:cs="文星仿宋"/>
          <w:sz w:val="32"/>
          <w:szCs w:val="32"/>
          <w:lang w:val="en-US" w:eastAsia="zh-CN"/>
        </w:rPr>
        <w:t>针对糖尿病视网膜病变一线治疗药物临床效果低、有创给药患者依从性低等问题，基于开发全新治疗靶点，研发抑制眼底血管新生、渗漏的新靶点多肽药物，改变传统球后注射给药途径，实现糖尿病视网膜病变的无创给药，单独用药不劣于目前临床一线用药，与临床一线联合用药疗效提升不低于20%，推动新药研发获批临床试验</w:t>
      </w:r>
      <w:r>
        <w:rPr>
          <w:rFonts w:hint="eastAsia" w:ascii="文星仿宋" w:hAnsi="文星仿宋" w:eastAsia="文星仿宋" w:cs="文星仿宋"/>
          <w:b w:val="0"/>
          <w:bCs w:val="0"/>
          <w:color w:val="auto"/>
          <w:kern w:val="2"/>
          <w:sz w:val="32"/>
          <w:szCs w:val="32"/>
          <w:lang w:val="en-US" w:eastAsia="zh-CN" w:bidi="ar-SA"/>
        </w:rPr>
        <w:t>。</w:t>
      </w:r>
    </w:p>
    <w:p w14:paraId="77310FBB">
      <w:pPr>
        <w:pStyle w:val="6"/>
        <w:keepNext w:val="0"/>
        <w:keepLines w:val="0"/>
        <w:pageBreakBefore w:val="0"/>
        <w:widowControl w:val="0"/>
        <w:numPr>
          <w:ilvl w:val="-1"/>
          <w:numId w:val="0"/>
        </w:numPr>
        <w:kinsoku/>
        <w:wordWrap/>
        <w:overflowPunct/>
        <w:topLinePunct w:val="0"/>
        <w:autoSpaceDE/>
        <w:autoSpaceDN/>
        <w:bidi w:val="0"/>
        <w:adjustRightInd/>
        <w:snapToGrid/>
        <w:spacing w:after="0" w:line="540" w:lineRule="exact"/>
        <w:ind w:firstLine="641" w:firstLineChars="200"/>
        <w:jc w:val="both"/>
        <w:textAlignment w:val="baseline"/>
        <w:rPr>
          <w:rFonts w:hint="eastAsia" w:ascii="文星仿宋" w:hAnsi="文星仿宋" w:eastAsia="文星仿宋" w:cs="文星仿宋"/>
          <w:b/>
          <w:bCs/>
          <w:color w:val="auto"/>
          <w:kern w:val="2"/>
          <w:sz w:val="32"/>
          <w:szCs w:val="32"/>
          <w:lang w:val="en-US" w:eastAsia="zh-CN" w:bidi="ar-SA"/>
        </w:rPr>
      </w:pPr>
      <w:r>
        <w:rPr>
          <w:rFonts w:hint="eastAsia" w:ascii="文星仿宋" w:hAnsi="文星仿宋" w:eastAsia="文星仿宋" w:cs="文星仿宋"/>
          <w:b/>
          <w:bCs/>
          <w:color w:val="auto"/>
          <w:kern w:val="2"/>
          <w:sz w:val="32"/>
          <w:szCs w:val="32"/>
          <w:lang w:val="en-US" w:eastAsia="zh-CN" w:bidi="ar-SA"/>
        </w:rPr>
        <w:t>46. 婴幼儿血管瘤外用药物研发</w:t>
      </w:r>
    </w:p>
    <w:p w14:paraId="19D0442B">
      <w:pPr>
        <w:pStyle w:val="6"/>
        <w:keepNext w:val="0"/>
        <w:keepLines w:val="0"/>
        <w:pageBreakBefore w:val="0"/>
        <w:widowControl w:val="0"/>
        <w:numPr>
          <w:ilvl w:val="-1"/>
          <w:numId w:val="0"/>
        </w:numPr>
        <w:kinsoku/>
        <w:wordWrap/>
        <w:overflowPunct/>
        <w:topLinePunct w:val="0"/>
        <w:autoSpaceDE/>
        <w:autoSpaceDN/>
        <w:bidi w:val="0"/>
        <w:adjustRightInd/>
        <w:snapToGrid/>
        <w:spacing w:after="0" w:line="540" w:lineRule="exact"/>
        <w:ind w:firstLine="640" w:firstLineChars="200"/>
        <w:jc w:val="both"/>
        <w:textAlignment w:val="baseline"/>
        <w:rPr>
          <w:rFonts w:hint="eastAsia" w:ascii="文星仿宋" w:hAnsi="文星仿宋" w:eastAsia="文星仿宋" w:cs="文星仿宋"/>
          <w:b w:val="0"/>
          <w:bCs w:val="0"/>
          <w:color w:val="auto"/>
          <w:kern w:val="2"/>
          <w:sz w:val="32"/>
          <w:szCs w:val="32"/>
          <w:lang w:val="en-US" w:eastAsia="zh-CN" w:bidi="ar-SA"/>
        </w:rPr>
      </w:pPr>
      <w:r>
        <w:rPr>
          <w:rFonts w:hint="eastAsia" w:ascii="文星仿宋" w:hAnsi="文星仿宋" w:eastAsia="文星仿宋" w:cs="文星仿宋"/>
          <w:b w:val="0"/>
          <w:bCs w:val="0"/>
          <w:color w:val="auto"/>
          <w:kern w:val="2"/>
          <w:sz w:val="32"/>
          <w:szCs w:val="32"/>
          <w:lang w:val="en-US" w:eastAsia="zh-CN" w:bidi="ar-SA"/>
        </w:rPr>
        <w:t>针对婴幼儿血管瘤药物治疗手段有限问题，通过基于纳米脂质载体的经皮药物递送技术等，开发用于中低风险婴幼儿血管瘤外用药物，治愈率不低于60%，完成临床试验，推动提交新药上市申请。</w:t>
      </w:r>
    </w:p>
    <w:p w14:paraId="0B6F569B">
      <w:pPr>
        <w:pStyle w:val="6"/>
        <w:keepNext w:val="0"/>
        <w:keepLines w:val="0"/>
        <w:pageBreakBefore w:val="0"/>
        <w:widowControl w:val="0"/>
        <w:numPr>
          <w:ilvl w:val="-1"/>
          <w:numId w:val="0"/>
        </w:numPr>
        <w:kinsoku/>
        <w:wordWrap/>
        <w:overflowPunct/>
        <w:topLinePunct w:val="0"/>
        <w:autoSpaceDE/>
        <w:autoSpaceDN/>
        <w:bidi w:val="0"/>
        <w:adjustRightInd/>
        <w:snapToGrid/>
        <w:spacing w:after="0" w:line="540" w:lineRule="exact"/>
        <w:ind w:firstLine="641" w:firstLineChars="200"/>
        <w:jc w:val="both"/>
        <w:textAlignment w:val="baseline"/>
        <w:rPr>
          <w:rFonts w:hint="eastAsia" w:ascii="文星仿宋" w:hAnsi="文星仿宋" w:eastAsia="文星仿宋" w:cs="文星仿宋"/>
          <w:b/>
          <w:bCs/>
          <w:color w:val="auto"/>
          <w:kern w:val="2"/>
          <w:sz w:val="32"/>
          <w:szCs w:val="32"/>
          <w:lang w:val="en-US" w:eastAsia="zh-CN" w:bidi="ar-SA"/>
        </w:rPr>
      </w:pPr>
      <w:r>
        <w:rPr>
          <w:rFonts w:hint="eastAsia" w:ascii="文星仿宋" w:hAnsi="文星仿宋" w:eastAsia="文星仿宋" w:cs="文星仿宋"/>
          <w:b/>
          <w:bCs/>
          <w:color w:val="auto"/>
          <w:kern w:val="2"/>
          <w:sz w:val="32"/>
          <w:szCs w:val="32"/>
          <w:lang w:val="en-US" w:eastAsia="zh-CN" w:bidi="ar-SA"/>
        </w:rPr>
        <w:t>47. 失代偿期肝硬化干细胞治疗药物临床研究</w:t>
      </w:r>
    </w:p>
    <w:p w14:paraId="612824D2">
      <w:pPr>
        <w:pStyle w:val="6"/>
        <w:keepNext w:val="0"/>
        <w:keepLines w:val="0"/>
        <w:pageBreakBefore w:val="0"/>
        <w:widowControl w:val="0"/>
        <w:numPr>
          <w:ilvl w:val="-1"/>
          <w:numId w:val="0"/>
        </w:numPr>
        <w:kinsoku/>
        <w:wordWrap/>
        <w:overflowPunct/>
        <w:topLinePunct w:val="0"/>
        <w:autoSpaceDE/>
        <w:autoSpaceDN/>
        <w:bidi w:val="0"/>
        <w:adjustRightInd/>
        <w:snapToGrid/>
        <w:spacing w:after="0" w:line="540" w:lineRule="exact"/>
        <w:ind w:firstLine="640" w:firstLineChars="200"/>
        <w:jc w:val="both"/>
        <w:textAlignment w:val="baseline"/>
        <w:rPr>
          <w:rFonts w:hint="eastAsia" w:ascii="文星仿宋" w:hAnsi="文星仿宋" w:eastAsia="文星仿宋" w:cs="文星仿宋"/>
          <w:b w:val="0"/>
          <w:bCs w:val="0"/>
          <w:color w:val="auto"/>
          <w:kern w:val="2"/>
          <w:sz w:val="32"/>
          <w:szCs w:val="32"/>
          <w:lang w:val="en-US" w:eastAsia="zh-CN" w:bidi="ar-SA"/>
        </w:rPr>
      </w:pPr>
      <w:r>
        <w:rPr>
          <w:rFonts w:hint="eastAsia" w:ascii="文星仿宋" w:hAnsi="文星仿宋" w:eastAsia="文星仿宋" w:cs="文星仿宋"/>
          <w:b w:val="0"/>
          <w:bCs w:val="0"/>
          <w:color w:val="auto"/>
          <w:kern w:val="2"/>
          <w:sz w:val="32"/>
          <w:szCs w:val="32"/>
          <w:lang w:val="en-US" w:eastAsia="zh-CN" w:bidi="ar-SA"/>
        </w:rPr>
        <w:t>针对失代偿期肝硬化临床药物治疗手段有限等问题，通过细胞改造、临床前动物试验模型探索、临床试验验证等，开展脐带间充质干细胞治疗药物的临床安全性、有效性研究，完成不低于100例临床试验，推动细胞治疗产品进入三期临床试验或附条件上市。</w:t>
      </w:r>
    </w:p>
    <w:p w14:paraId="54824671">
      <w:pPr>
        <w:pStyle w:val="6"/>
        <w:keepNext w:val="0"/>
        <w:keepLines w:val="0"/>
        <w:pageBreakBefore w:val="0"/>
        <w:widowControl w:val="0"/>
        <w:numPr>
          <w:ilvl w:val="-1"/>
          <w:numId w:val="0"/>
        </w:numPr>
        <w:kinsoku/>
        <w:wordWrap/>
        <w:overflowPunct/>
        <w:topLinePunct w:val="0"/>
        <w:autoSpaceDE/>
        <w:autoSpaceDN/>
        <w:bidi w:val="0"/>
        <w:adjustRightInd/>
        <w:snapToGrid/>
        <w:spacing w:after="0" w:line="540" w:lineRule="exact"/>
        <w:ind w:firstLine="641" w:firstLineChars="200"/>
        <w:jc w:val="both"/>
        <w:textAlignment w:val="baseline"/>
        <w:rPr>
          <w:rFonts w:hint="eastAsia" w:ascii="文星仿宋" w:hAnsi="文星仿宋" w:eastAsia="文星仿宋" w:cs="文星仿宋"/>
          <w:b/>
          <w:bCs/>
          <w:color w:val="auto"/>
          <w:kern w:val="2"/>
          <w:sz w:val="32"/>
          <w:szCs w:val="32"/>
          <w:lang w:val="en-US" w:eastAsia="zh-CN" w:bidi="ar-SA"/>
        </w:rPr>
      </w:pPr>
      <w:r>
        <w:rPr>
          <w:rFonts w:hint="eastAsia" w:ascii="文星仿宋" w:hAnsi="文星仿宋" w:eastAsia="文星仿宋" w:cs="文星仿宋"/>
          <w:b/>
          <w:bCs/>
          <w:color w:val="auto"/>
          <w:kern w:val="2"/>
          <w:sz w:val="32"/>
          <w:szCs w:val="32"/>
          <w:lang w:val="en-US" w:eastAsia="zh-CN" w:bidi="ar-SA"/>
        </w:rPr>
        <w:t>48. 胃肠道间质瘤靶向治疗创新药研发</w:t>
      </w:r>
    </w:p>
    <w:p w14:paraId="41556D38">
      <w:pPr>
        <w:pStyle w:val="6"/>
        <w:keepNext w:val="0"/>
        <w:keepLines w:val="0"/>
        <w:pageBreakBefore w:val="0"/>
        <w:widowControl w:val="0"/>
        <w:numPr>
          <w:ilvl w:val="-1"/>
          <w:numId w:val="0"/>
        </w:numPr>
        <w:kinsoku/>
        <w:wordWrap/>
        <w:overflowPunct/>
        <w:topLinePunct w:val="0"/>
        <w:autoSpaceDE/>
        <w:autoSpaceDN/>
        <w:bidi w:val="0"/>
        <w:adjustRightInd/>
        <w:snapToGrid/>
        <w:spacing w:after="0" w:line="540" w:lineRule="exact"/>
        <w:ind w:firstLine="640" w:firstLineChars="200"/>
        <w:jc w:val="both"/>
        <w:textAlignment w:val="baseline"/>
        <w:rPr>
          <w:rFonts w:hint="eastAsia" w:ascii="文星仿宋" w:hAnsi="文星仿宋" w:eastAsia="文星仿宋" w:cs="文星仿宋"/>
          <w:b w:val="0"/>
          <w:bCs w:val="0"/>
          <w:color w:val="auto"/>
          <w:kern w:val="2"/>
          <w:sz w:val="32"/>
          <w:szCs w:val="32"/>
          <w:lang w:val="en-US" w:eastAsia="zh-CN" w:bidi="ar-SA"/>
        </w:rPr>
      </w:pPr>
      <w:r>
        <w:rPr>
          <w:rFonts w:hint="eastAsia" w:ascii="文星仿宋" w:hAnsi="文星仿宋" w:eastAsia="文星仿宋" w:cs="文星仿宋"/>
          <w:b w:val="0"/>
          <w:bCs w:val="0"/>
          <w:color w:val="auto"/>
          <w:kern w:val="2"/>
          <w:sz w:val="32"/>
          <w:szCs w:val="32"/>
          <w:lang w:val="en-US" w:eastAsia="zh-CN" w:bidi="ar-SA"/>
        </w:rPr>
        <w:t>针对胃肠道间质瘤复发率高、药物治疗耐受和继发性耐药临床难题，利用小分子抑制剂筛选、靶向蛋白降解技术等，开展胃肠道间质瘤抗耐药的靶点确证和靶向降解剂候选化合物分子设计、筛选、优化等关键技术攻关，候选化合物口服生物利用度不低于40%，完成药理、药效、药代动力学等临床前研究，为胃肠道间质瘤的治疗提供新方案。</w:t>
      </w:r>
    </w:p>
    <w:p w14:paraId="4B42124C">
      <w:pPr>
        <w:pStyle w:val="6"/>
        <w:keepNext w:val="0"/>
        <w:keepLines w:val="0"/>
        <w:pageBreakBefore w:val="0"/>
        <w:widowControl w:val="0"/>
        <w:numPr>
          <w:ilvl w:val="-1"/>
          <w:numId w:val="0"/>
        </w:numPr>
        <w:kinsoku/>
        <w:wordWrap/>
        <w:overflowPunct/>
        <w:topLinePunct w:val="0"/>
        <w:autoSpaceDE/>
        <w:autoSpaceDN/>
        <w:bidi w:val="0"/>
        <w:adjustRightInd/>
        <w:snapToGrid/>
        <w:spacing w:after="0" w:line="540" w:lineRule="exact"/>
        <w:ind w:firstLine="641" w:firstLineChars="200"/>
        <w:jc w:val="both"/>
        <w:textAlignment w:val="baseline"/>
        <w:rPr>
          <w:rFonts w:hint="eastAsia" w:ascii="文星仿宋" w:hAnsi="文星仿宋" w:eastAsia="文星仿宋" w:cs="文星仿宋"/>
          <w:b/>
          <w:bCs/>
          <w:color w:val="auto"/>
          <w:kern w:val="2"/>
          <w:sz w:val="32"/>
          <w:szCs w:val="32"/>
          <w:lang w:val="en-US" w:eastAsia="zh-CN" w:bidi="ar-SA"/>
        </w:rPr>
      </w:pPr>
      <w:r>
        <w:rPr>
          <w:rFonts w:hint="eastAsia" w:ascii="文星仿宋" w:hAnsi="文星仿宋" w:eastAsia="文星仿宋" w:cs="文星仿宋"/>
          <w:b/>
          <w:bCs/>
          <w:color w:val="auto"/>
          <w:kern w:val="2"/>
          <w:sz w:val="32"/>
          <w:szCs w:val="32"/>
          <w:lang w:val="en-US" w:eastAsia="zh-CN" w:bidi="ar-SA"/>
        </w:rPr>
        <w:t>49. 基于多模态融合的阿尔茨海默病辅助诊疗研究</w:t>
      </w:r>
    </w:p>
    <w:p w14:paraId="3E34C2C2">
      <w:pPr>
        <w:pStyle w:val="6"/>
        <w:keepNext w:val="0"/>
        <w:keepLines w:val="0"/>
        <w:pageBreakBefore w:val="0"/>
        <w:widowControl w:val="0"/>
        <w:numPr>
          <w:ilvl w:val="-1"/>
          <w:numId w:val="0"/>
        </w:numPr>
        <w:kinsoku/>
        <w:wordWrap/>
        <w:overflowPunct/>
        <w:topLinePunct w:val="0"/>
        <w:autoSpaceDE/>
        <w:autoSpaceDN/>
        <w:bidi w:val="0"/>
        <w:adjustRightInd/>
        <w:snapToGrid/>
        <w:spacing w:after="0" w:line="540" w:lineRule="exact"/>
        <w:ind w:firstLine="640" w:firstLineChars="200"/>
        <w:jc w:val="both"/>
        <w:textAlignment w:val="baseline"/>
        <w:rPr>
          <w:rFonts w:hint="eastAsia" w:ascii="文星仿宋" w:hAnsi="文星仿宋" w:eastAsia="文星仿宋" w:cs="文星仿宋"/>
          <w:b w:val="0"/>
          <w:bCs w:val="0"/>
          <w:color w:val="auto"/>
          <w:kern w:val="2"/>
          <w:sz w:val="32"/>
          <w:szCs w:val="32"/>
          <w:lang w:val="en-US" w:eastAsia="zh-CN" w:bidi="ar-SA"/>
        </w:rPr>
      </w:pPr>
      <w:r>
        <w:rPr>
          <w:rFonts w:hint="eastAsia" w:ascii="文星仿宋" w:hAnsi="文星仿宋" w:eastAsia="文星仿宋" w:cs="文星仿宋"/>
          <w:b w:val="0"/>
          <w:bCs w:val="0"/>
          <w:color w:val="auto"/>
          <w:kern w:val="2"/>
          <w:sz w:val="32"/>
          <w:szCs w:val="32"/>
          <w:lang w:val="en-US" w:eastAsia="zh-CN" w:bidi="ar-SA"/>
        </w:rPr>
        <w:t>针对阿尔茨海默病临床前期和症状前驱期诊断难题，基于超万人群规模5年以上社区队列随访，开展基于多模态融合的新型标志物鉴定、认知衰退轨迹早期识别、精准预测和动态监测等关键技术攻关，构建认知障碍诊疗知识图谱，设计多重脑功能智能测评系统，开发智能辅助的阿尔茨海默病全科医生助手服务平台，准确性和特异性均高于85%，为阿尔茨海默病精诊疗断提供支撑。</w:t>
      </w:r>
    </w:p>
    <w:p w14:paraId="0ED6E188">
      <w:pPr>
        <w:pStyle w:val="6"/>
        <w:keepNext w:val="0"/>
        <w:keepLines w:val="0"/>
        <w:pageBreakBefore w:val="0"/>
        <w:widowControl w:val="0"/>
        <w:numPr>
          <w:ilvl w:val="-1"/>
          <w:numId w:val="0"/>
        </w:numPr>
        <w:kinsoku/>
        <w:wordWrap/>
        <w:overflowPunct/>
        <w:topLinePunct w:val="0"/>
        <w:autoSpaceDE/>
        <w:autoSpaceDN/>
        <w:bidi w:val="0"/>
        <w:adjustRightInd/>
        <w:snapToGrid/>
        <w:spacing w:after="0" w:line="540" w:lineRule="exact"/>
        <w:ind w:firstLine="641" w:firstLineChars="200"/>
        <w:jc w:val="both"/>
        <w:textAlignment w:val="baseline"/>
        <w:rPr>
          <w:rFonts w:hint="eastAsia" w:ascii="文星仿宋" w:hAnsi="文星仿宋" w:eastAsia="文星仿宋" w:cs="文星仿宋"/>
          <w:b/>
          <w:bCs/>
          <w:color w:val="auto"/>
          <w:kern w:val="2"/>
          <w:sz w:val="32"/>
          <w:szCs w:val="32"/>
          <w:lang w:val="en-US" w:eastAsia="zh-CN" w:bidi="ar-SA"/>
        </w:rPr>
      </w:pPr>
      <w:r>
        <w:rPr>
          <w:rFonts w:hint="eastAsia" w:ascii="文星仿宋" w:hAnsi="文星仿宋" w:eastAsia="文星仿宋" w:cs="文星仿宋"/>
          <w:b/>
          <w:bCs/>
          <w:color w:val="auto"/>
          <w:kern w:val="2"/>
          <w:sz w:val="32"/>
          <w:szCs w:val="32"/>
          <w:lang w:val="en-US" w:eastAsia="zh-CN" w:bidi="ar-SA"/>
        </w:rPr>
        <w:t>50. 抗耐药菌感染的小分子创新药研发</w:t>
      </w:r>
    </w:p>
    <w:p w14:paraId="1862F5F2">
      <w:pPr>
        <w:pStyle w:val="6"/>
        <w:keepNext w:val="0"/>
        <w:keepLines w:val="0"/>
        <w:pageBreakBefore w:val="0"/>
        <w:widowControl w:val="0"/>
        <w:numPr>
          <w:ilvl w:val="-1"/>
          <w:numId w:val="0"/>
        </w:numPr>
        <w:kinsoku/>
        <w:wordWrap/>
        <w:overflowPunct/>
        <w:topLinePunct w:val="0"/>
        <w:autoSpaceDE/>
        <w:autoSpaceDN/>
        <w:bidi w:val="0"/>
        <w:adjustRightInd/>
        <w:snapToGrid/>
        <w:spacing w:after="0" w:line="540" w:lineRule="exact"/>
        <w:ind w:firstLine="640" w:firstLineChars="200"/>
        <w:jc w:val="both"/>
        <w:textAlignment w:val="baseline"/>
        <w:rPr>
          <w:rFonts w:hint="eastAsia" w:ascii="文星仿宋" w:hAnsi="文星仿宋" w:eastAsia="文星仿宋" w:cs="文星仿宋"/>
          <w:b w:val="0"/>
          <w:bCs w:val="0"/>
          <w:color w:val="auto"/>
          <w:kern w:val="2"/>
          <w:sz w:val="32"/>
          <w:szCs w:val="32"/>
          <w:lang w:val="en-US" w:eastAsia="zh-CN" w:bidi="ar-SA"/>
        </w:rPr>
      </w:pPr>
      <w:r>
        <w:rPr>
          <w:rFonts w:hint="eastAsia" w:ascii="文星仿宋" w:hAnsi="文星仿宋" w:eastAsia="文星仿宋" w:cs="文星仿宋"/>
          <w:b w:val="0"/>
          <w:bCs w:val="0"/>
          <w:color w:val="auto"/>
          <w:kern w:val="2"/>
          <w:sz w:val="32"/>
          <w:szCs w:val="32"/>
          <w:lang w:val="en-US" w:eastAsia="zh-CN" w:bidi="ar-SA"/>
        </w:rPr>
        <w:t>针对抗菌素耐药性这一影响全球健康的危机问题，开展抗耐药菌感染新靶点确证，并利用计算机辅助药物设计技术，在构效关系研究的基础上，完成药物设计-化合物合成-成药性评价，确定抗耐药菌靶点抑制剂PCC分子，完成临床前研究并提交临床试验申请，为耐药感染提供新的治疗选择。</w:t>
      </w:r>
    </w:p>
    <w:p w14:paraId="58CD27F6">
      <w:pPr>
        <w:pStyle w:val="6"/>
        <w:keepNext w:val="0"/>
        <w:keepLines w:val="0"/>
        <w:pageBreakBefore w:val="0"/>
        <w:widowControl w:val="0"/>
        <w:numPr>
          <w:ilvl w:val="-1"/>
          <w:numId w:val="0"/>
        </w:numPr>
        <w:kinsoku/>
        <w:wordWrap/>
        <w:overflowPunct/>
        <w:topLinePunct w:val="0"/>
        <w:autoSpaceDE/>
        <w:autoSpaceDN/>
        <w:bidi w:val="0"/>
        <w:adjustRightInd/>
        <w:snapToGrid/>
        <w:spacing w:after="0" w:line="540" w:lineRule="exact"/>
        <w:ind w:firstLine="641" w:firstLineChars="200"/>
        <w:jc w:val="both"/>
        <w:textAlignment w:val="baseline"/>
        <w:rPr>
          <w:rFonts w:hint="eastAsia" w:ascii="文星仿宋" w:hAnsi="文星仿宋" w:eastAsia="文星仿宋" w:cs="文星仿宋"/>
          <w:b/>
          <w:bCs/>
          <w:color w:val="auto"/>
          <w:kern w:val="2"/>
          <w:sz w:val="32"/>
          <w:szCs w:val="32"/>
          <w:lang w:val="en-US" w:eastAsia="zh-CN" w:bidi="ar-SA"/>
        </w:rPr>
      </w:pPr>
      <w:r>
        <w:rPr>
          <w:rFonts w:hint="eastAsia" w:ascii="文星仿宋" w:hAnsi="文星仿宋" w:eastAsia="文星仿宋" w:cs="文星仿宋"/>
          <w:b/>
          <w:bCs/>
          <w:color w:val="auto"/>
          <w:kern w:val="2"/>
          <w:sz w:val="32"/>
          <w:szCs w:val="32"/>
          <w:lang w:val="en-US" w:eastAsia="zh-CN" w:bidi="ar-SA"/>
        </w:rPr>
        <w:t>51. 面向医用超声检查的具身智能机器人研发</w:t>
      </w:r>
    </w:p>
    <w:p w14:paraId="26AE53C9">
      <w:pPr>
        <w:pStyle w:val="6"/>
        <w:keepNext w:val="0"/>
        <w:keepLines w:val="0"/>
        <w:pageBreakBefore w:val="0"/>
        <w:widowControl w:val="0"/>
        <w:numPr>
          <w:ilvl w:val="-1"/>
          <w:numId w:val="0"/>
        </w:numPr>
        <w:kinsoku/>
        <w:wordWrap/>
        <w:overflowPunct/>
        <w:topLinePunct w:val="0"/>
        <w:autoSpaceDE/>
        <w:autoSpaceDN/>
        <w:bidi w:val="0"/>
        <w:adjustRightInd/>
        <w:snapToGrid/>
        <w:spacing w:after="0" w:line="540" w:lineRule="exact"/>
        <w:ind w:firstLine="640" w:firstLineChars="200"/>
        <w:jc w:val="both"/>
        <w:textAlignment w:val="baseline"/>
        <w:rPr>
          <w:rFonts w:hint="eastAsia" w:ascii="文星仿宋" w:hAnsi="文星仿宋" w:eastAsia="文星仿宋" w:cs="文星仿宋"/>
          <w:b w:val="0"/>
          <w:bCs w:val="0"/>
          <w:color w:val="auto"/>
          <w:kern w:val="2"/>
          <w:sz w:val="32"/>
          <w:szCs w:val="32"/>
          <w:lang w:val="en-US" w:eastAsia="zh-CN" w:bidi="ar-SA"/>
        </w:rPr>
      </w:pPr>
      <w:r>
        <w:rPr>
          <w:rFonts w:hint="eastAsia" w:ascii="文星仿宋" w:hAnsi="文星仿宋" w:eastAsia="文星仿宋" w:cs="文星仿宋"/>
          <w:b w:val="0"/>
          <w:bCs w:val="0"/>
          <w:color w:val="auto"/>
          <w:kern w:val="2"/>
          <w:sz w:val="32"/>
          <w:szCs w:val="32"/>
          <w:lang w:val="en-US" w:eastAsia="zh-CN" w:bidi="ar-SA"/>
        </w:rPr>
        <w:t>针对医用超声检查具身智能机器人所面临的多源异构传感器融合、非结构化任务决策及动态环境自适应等难题，研制覆盖10种以上器官，融合自主扫查、测量、诊断全流程功能，扫查最大线速度大于30mm/s，与主治及以上超声医生相比诊断一致性大于92%的具身智能超声机器人，完成整机研制，提交医疗器械注册申请。</w:t>
      </w:r>
    </w:p>
    <w:p w14:paraId="18AE0224">
      <w:pPr>
        <w:pStyle w:val="6"/>
        <w:keepNext w:val="0"/>
        <w:keepLines w:val="0"/>
        <w:pageBreakBefore w:val="0"/>
        <w:widowControl w:val="0"/>
        <w:numPr>
          <w:ilvl w:val="-1"/>
          <w:numId w:val="0"/>
        </w:numPr>
        <w:kinsoku/>
        <w:wordWrap/>
        <w:overflowPunct/>
        <w:topLinePunct w:val="0"/>
        <w:autoSpaceDE/>
        <w:autoSpaceDN/>
        <w:bidi w:val="0"/>
        <w:adjustRightInd/>
        <w:snapToGrid/>
        <w:spacing w:after="0" w:line="540" w:lineRule="exact"/>
        <w:ind w:firstLine="641" w:firstLineChars="200"/>
        <w:jc w:val="both"/>
        <w:textAlignment w:val="baseline"/>
        <w:rPr>
          <w:rFonts w:hint="eastAsia" w:ascii="文星仿宋" w:hAnsi="文星仿宋" w:eastAsia="文星仿宋" w:cs="文星仿宋"/>
          <w:b w:val="0"/>
          <w:bCs w:val="0"/>
          <w:color w:val="auto"/>
          <w:kern w:val="2"/>
          <w:sz w:val="32"/>
          <w:szCs w:val="32"/>
          <w:lang w:val="en-US" w:eastAsia="zh-CN" w:bidi="ar-SA"/>
        </w:rPr>
      </w:pPr>
      <w:r>
        <w:rPr>
          <w:rFonts w:hint="eastAsia" w:ascii="文星仿宋" w:hAnsi="文星仿宋" w:eastAsia="文星仿宋" w:cs="文星仿宋"/>
          <w:b/>
          <w:bCs/>
          <w:color w:val="auto"/>
          <w:kern w:val="2"/>
          <w:sz w:val="32"/>
          <w:szCs w:val="32"/>
          <w:lang w:val="en-US" w:eastAsia="zh-CN" w:bidi="ar-SA"/>
        </w:rPr>
        <w:t>52. 新一代飞秒激光近视手术器械研发</w:t>
      </w:r>
    </w:p>
    <w:p w14:paraId="1BFA7142">
      <w:pPr>
        <w:pStyle w:val="6"/>
        <w:keepNext w:val="0"/>
        <w:keepLines w:val="0"/>
        <w:pageBreakBefore w:val="0"/>
        <w:widowControl w:val="0"/>
        <w:numPr>
          <w:ilvl w:val="-1"/>
          <w:numId w:val="0"/>
        </w:numPr>
        <w:kinsoku/>
        <w:wordWrap/>
        <w:overflowPunct/>
        <w:topLinePunct w:val="0"/>
        <w:autoSpaceDE/>
        <w:autoSpaceDN/>
        <w:bidi w:val="0"/>
        <w:adjustRightInd/>
        <w:snapToGrid/>
        <w:spacing w:after="0" w:line="540" w:lineRule="exact"/>
        <w:ind w:firstLine="640" w:firstLineChars="200"/>
        <w:jc w:val="both"/>
        <w:textAlignment w:val="baseline"/>
        <w:rPr>
          <w:rFonts w:hint="eastAsia" w:ascii="文星仿宋" w:hAnsi="文星仿宋" w:eastAsia="文星仿宋" w:cs="文星仿宋"/>
          <w:b w:val="0"/>
          <w:bCs w:val="0"/>
          <w:color w:val="auto"/>
          <w:kern w:val="2"/>
          <w:sz w:val="32"/>
          <w:szCs w:val="32"/>
          <w:lang w:val="en-US" w:eastAsia="zh-CN" w:bidi="ar-SA"/>
        </w:rPr>
      </w:pPr>
      <w:r>
        <w:rPr>
          <w:rFonts w:hint="eastAsia" w:ascii="文星仿宋" w:hAnsi="文星仿宋" w:eastAsia="文星仿宋" w:cs="文星仿宋"/>
          <w:b w:val="0"/>
          <w:bCs w:val="0"/>
          <w:color w:val="auto"/>
          <w:kern w:val="2"/>
          <w:sz w:val="32"/>
          <w:szCs w:val="32"/>
          <w:lang w:val="en-US" w:eastAsia="zh-CN" w:bidi="ar-SA"/>
        </w:rPr>
        <w:t>针对我国激光近视手术的重大需求，开展适用于近视手术的多焦点飞秒激光扫描等关键技术攻关，研发新一代高性能的国产化飞秒激光近视手术器械，突破现有商业器械单点扫描速度的瓶颈，术中激光扫描时间≤8s，飞秒激光重复频率≥2MHz，扫描脉冲宽度200-400fs，完成产品样机研发，开展安全性与有效性验证。</w:t>
      </w:r>
    </w:p>
    <w:p w14:paraId="674445F7">
      <w:pPr>
        <w:pStyle w:val="6"/>
        <w:keepNext w:val="0"/>
        <w:keepLines w:val="0"/>
        <w:pageBreakBefore w:val="0"/>
        <w:widowControl w:val="0"/>
        <w:numPr>
          <w:ilvl w:val="-1"/>
          <w:numId w:val="0"/>
        </w:numPr>
        <w:kinsoku/>
        <w:wordWrap/>
        <w:overflowPunct/>
        <w:topLinePunct w:val="0"/>
        <w:autoSpaceDE/>
        <w:autoSpaceDN/>
        <w:bidi w:val="0"/>
        <w:adjustRightInd/>
        <w:snapToGrid/>
        <w:spacing w:after="0" w:line="540" w:lineRule="exact"/>
        <w:ind w:firstLine="641" w:firstLineChars="200"/>
        <w:jc w:val="both"/>
        <w:textAlignment w:val="baseline"/>
        <w:rPr>
          <w:rFonts w:hint="eastAsia" w:ascii="文星仿宋" w:hAnsi="文星仿宋" w:eastAsia="文星仿宋" w:cs="文星仿宋"/>
          <w:b/>
          <w:bCs/>
          <w:color w:val="auto"/>
          <w:kern w:val="2"/>
          <w:sz w:val="32"/>
          <w:szCs w:val="32"/>
          <w:lang w:val="en-US" w:eastAsia="zh-CN" w:bidi="ar-SA"/>
        </w:rPr>
      </w:pPr>
      <w:r>
        <w:rPr>
          <w:rFonts w:hint="eastAsia" w:ascii="文星仿宋" w:hAnsi="文星仿宋" w:eastAsia="文星仿宋" w:cs="文星仿宋"/>
          <w:b/>
          <w:bCs/>
          <w:color w:val="auto"/>
          <w:kern w:val="2"/>
          <w:sz w:val="32"/>
          <w:szCs w:val="32"/>
          <w:lang w:val="en-US" w:eastAsia="zh-CN" w:bidi="ar-SA"/>
        </w:rPr>
        <w:t>53. 基于多模态数据的慢性鼻窦炎智能分型诊断和治疗决策系统研发</w:t>
      </w:r>
    </w:p>
    <w:p w14:paraId="481C5454">
      <w:pPr>
        <w:pStyle w:val="6"/>
        <w:keepNext w:val="0"/>
        <w:keepLines w:val="0"/>
        <w:pageBreakBefore w:val="0"/>
        <w:widowControl w:val="0"/>
        <w:numPr>
          <w:ilvl w:val="-1"/>
          <w:numId w:val="0"/>
        </w:numPr>
        <w:kinsoku/>
        <w:wordWrap/>
        <w:overflowPunct/>
        <w:topLinePunct w:val="0"/>
        <w:autoSpaceDE/>
        <w:autoSpaceDN/>
        <w:bidi w:val="0"/>
        <w:adjustRightInd/>
        <w:snapToGrid/>
        <w:spacing w:after="0" w:line="540" w:lineRule="exact"/>
        <w:ind w:firstLine="640" w:firstLineChars="200"/>
        <w:jc w:val="both"/>
        <w:textAlignment w:val="baseline"/>
        <w:rPr>
          <w:rFonts w:hint="eastAsia" w:ascii="文星仿宋" w:hAnsi="文星仿宋" w:eastAsia="文星仿宋" w:cs="文星仿宋"/>
          <w:b w:val="0"/>
          <w:bCs w:val="0"/>
          <w:color w:val="auto"/>
          <w:kern w:val="2"/>
          <w:sz w:val="32"/>
          <w:szCs w:val="32"/>
          <w:lang w:val="en-US" w:eastAsia="zh-CN" w:bidi="ar-SA"/>
        </w:rPr>
      </w:pPr>
      <w:r>
        <w:rPr>
          <w:rFonts w:hint="eastAsia" w:ascii="文星仿宋" w:hAnsi="文星仿宋" w:eastAsia="文星仿宋" w:cs="文星仿宋"/>
          <w:b w:val="0"/>
          <w:bCs w:val="0"/>
          <w:color w:val="auto"/>
          <w:kern w:val="2"/>
          <w:sz w:val="32"/>
          <w:szCs w:val="32"/>
          <w:lang w:val="en-US" w:eastAsia="zh-CN" w:bidi="ar-SA"/>
        </w:rPr>
        <w:t>针对慢性鼻窦炎发病率高、异质性强、复发率高等难题，开展多中心多模态数据库构建、CT影像病灶自动识别和分割等关键技术攻关，建立集成一键式诊断、预测和治疗方案决策等功能的开放式云平台或软件，实现无创精准诊疗准确度超80%，治疗效果提升10 %以上，降低复发风险，为个性化管理与卫生政策制定提供支撑。</w:t>
      </w:r>
    </w:p>
    <w:p w14:paraId="1330F900">
      <w:pPr>
        <w:pStyle w:val="6"/>
        <w:keepNext w:val="0"/>
        <w:keepLines w:val="0"/>
        <w:pageBreakBefore w:val="0"/>
        <w:widowControl w:val="0"/>
        <w:numPr>
          <w:ilvl w:val="-1"/>
          <w:numId w:val="0"/>
        </w:numPr>
        <w:kinsoku/>
        <w:wordWrap/>
        <w:overflowPunct/>
        <w:topLinePunct w:val="0"/>
        <w:autoSpaceDE/>
        <w:autoSpaceDN/>
        <w:bidi w:val="0"/>
        <w:adjustRightInd/>
        <w:snapToGrid/>
        <w:spacing w:after="0" w:line="540" w:lineRule="exact"/>
        <w:ind w:firstLine="641" w:firstLineChars="200"/>
        <w:jc w:val="both"/>
        <w:textAlignment w:val="baseline"/>
        <w:rPr>
          <w:rFonts w:hint="eastAsia" w:ascii="文星仿宋" w:hAnsi="文星仿宋" w:eastAsia="文星仿宋" w:cs="文星仿宋"/>
          <w:b/>
          <w:bCs/>
          <w:color w:val="auto"/>
          <w:kern w:val="2"/>
          <w:sz w:val="32"/>
          <w:szCs w:val="32"/>
          <w:lang w:val="en-US" w:eastAsia="zh-CN" w:bidi="ar-SA"/>
        </w:rPr>
      </w:pPr>
      <w:r>
        <w:rPr>
          <w:rFonts w:hint="eastAsia" w:ascii="文星仿宋" w:hAnsi="文星仿宋" w:eastAsia="文星仿宋" w:cs="文星仿宋"/>
          <w:b/>
          <w:bCs/>
          <w:color w:val="auto"/>
          <w:kern w:val="2"/>
          <w:sz w:val="32"/>
          <w:szCs w:val="32"/>
          <w:lang w:val="en-US" w:eastAsia="zh-CN" w:bidi="ar-SA"/>
        </w:rPr>
        <w:t>54. 无创感应脑科学睡眠调制仪产品研发</w:t>
      </w:r>
    </w:p>
    <w:p w14:paraId="45C73AAD">
      <w:pPr>
        <w:pStyle w:val="6"/>
        <w:keepNext w:val="0"/>
        <w:keepLines w:val="0"/>
        <w:pageBreakBefore w:val="0"/>
        <w:widowControl w:val="0"/>
        <w:numPr>
          <w:ilvl w:val="-1"/>
          <w:numId w:val="0"/>
        </w:numPr>
        <w:kinsoku/>
        <w:wordWrap/>
        <w:overflowPunct/>
        <w:topLinePunct w:val="0"/>
        <w:autoSpaceDE/>
        <w:autoSpaceDN/>
        <w:bidi w:val="0"/>
        <w:adjustRightInd/>
        <w:snapToGrid/>
        <w:spacing w:after="0" w:line="540" w:lineRule="exact"/>
        <w:ind w:firstLine="640" w:firstLineChars="200"/>
        <w:jc w:val="both"/>
        <w:textAlignment w:val="baseline"/>
        <w:rPr>
          <w:rFonts w:hint="eastAsia" w:ascii="文星仿宋" w:hAnsi="文星仿宋" w:eastAsia="文星仿宋" w:cs="文星仿宋"/>
          <w:b w:val="0"/>
          <w:bCs w:val="0"/>
          <w:color w:val="auto"/>
          <w:kern w:val="2"/>
          <w:sz w:val="32"/>
          <w:szCs w:val="32"/>
          <w:lang w:val="en-US" w:eastAsia="zh-CN" w:bidi="ar-SA"/>
        </w:rPr>
      </w:pPr>
      <w:r>
        <w:rPr>
          <w:rFonts w:hint="eastAsia" w:ascii="文星仿宋" w:hAnsi="文星仿宋" w:eastAsia="文星仿宋" w:cs="文星仿宋"/>
          <w:b w:val="0"/>
          <w:bCs w:val="0"/>
          <w:color w:val="auto"/>
          <w:kern w:val="2"/>
          <w:sz w:val="32"/>
          <w:szCs w:val="32"/>
          <w:lang w:val="en-US" w:eastAsia="zh-CN" w:bidi="ar-SA"/>
        </w:rPr>
        <w:t>针对失眠症临床治疗手段侵入性强、药物依赖程度高等难题，基于感应电场脑机接口技术，开展无创脑机接口技术研制的睡眠调控医疗器械产品研制，使用后深度睡眠达到睡眠整体时间的60%以上，快速眼动睡眠达到整体睡眠时间的30%以上，完成产品的相关认证并实现上市销售。</w:t>
      </w:r>
    </w:p>
    <w:p w14:paraId="2CFA7706">
      <w:pPr>
        <w:pStyle w:val="6"/>
        <w:keepNext w:val="0"/>
        <w:keepLines w:val="0"/>
        <w:pageBreakBefore w:val="0"/>
        <w:widowControl w:val="0"/>
        <w:numPr>
          <w:ilvl w:val="-1"/>
          <w:numId w:val="0"/>
        </w:numPr>
        <w:kinsoku/>
        <w:wordWrap/>
        <w:overflowPunct/>
        <w:topLinePunct w:val="0"/>
        <w:autoSpaceDE/>
        <w:autoSpaceDN/>
        <w:bidi w:val="0"/>
        <w:adjustRightInd/>
        <w:snapToGrid/>
        <w:spacing w:after="0" w:line="540" w:lineRule="exact"/>
        <w:ind w:firstLine="641" w:firstLineChars="200"/>
        <w:jc w:val="both"/>
        <w:textAlignment w:val="baseline"/>
        <w:rPr>
          <w:rFonts w:hint="eastAsia" w:ascii="文星仿宋" w:hAnsi="文星仿宋" w:eastAsia="文星仿宋" w:cs="文星仿宋"/>
          <w:b/>
          <w:bCs/>
          <w:color w:val="auto"/>
          <w:kern w:val="2"/>
          <w:sz w:val="32"/>
          <w:szCs w:val="32"/>
          <w:lang w:val="en-US" w:eastAsia="zh-CN" w:bidi="ar-SA"/>
        </w:rPr>
      </w:pPr>
      <w:r>
        <w:rPr>
          <w:rFonts w:hint="eastAsia" w:ascii="文星仿宋" w:hAnsi="文星仿宋" w:eastAsia="文星仿宋" w:cs="文星仿宋"/>
          <w:b/>
          <w:bCs/>
          <w:color w:val="auto"/>
          <w:kern w:val="2"/>
          <w:sz w:val="32"/>
          <w:szCs w:val="32"/>
          <w:lang w:val="en-US" w:eastAsia="zh-CN" w:bidi="ar-SA"/>
        </w:rPr>
        <w:t>55. 神经内科辅助诊疗的AI系统研发</w:t>
      </w:r>
    </w:p>
    <w:p w14:paraId="152BF8EF">
      <w:pPr>
        <w:pStyle w:val="6"/>
        <w:keepNext w:val="0"/>
        <w:keepLines w:val="0"/>
        <w:pageBreakBefore w:val="0"/>
        <w:widowControl w:val="0"/>
        <w:numPr>
          <w:ilvl w:val="-1"/>
          <w:numId w:val="0"/>
        </w:numPr>
        <w:kinsoku/>
        <w:wordWrap/>
        <w:overflowPunct/>
        <w:topLinePunct w:val="0"/>
        <w:autoSpaceDE/>
        <w:autoSpaceDN/>
        <w:bidi w:val="0"/>
        <w:adjustRightInd/>
        <w:snapToGrid/>
        <w:spacing w:after="0" w:line="540" w:lineRule="exact"/>
        <w:ind w:firstLine="640" w:firstLineChars="200"/>
        <w:jc w:val="both"/>
        <w:textAlignment w:val="baseline"/>
        <w:rPr>
          <w:rFonts w:hint="eastAsia" w:ascii="文星仿宋" w:hAnsi="文星仿宋" w:eastAsia="文星仿宋" w:cs="文星仿宋"/>
          <w:b w:val="0"/>
          <w:bCs w:val="0"/>
          <w:color w:val="auto"/>
          <w:kern w:val="2"/>
          <w:sz w:val="32"/>
          <w:szCs w:val="32"/>
          <w:lang w:val="en-US" w:eastAsia="zh-CN" w:bidi="ar-SA"/>
        </w:rPr>
      </w:pPr>
      <w:r>
        <w:rPr>
          <w:rFonts w:hint="eastAsia" w:ascii="文星仿宋" w:hAnsi="文星仿宋" w:eastAsia="文星仿宋" w:cs="文星仿宋"/>
          <w:b w:val="0"/>
          <w:bCs w:val="0"/>
          <w:color w:val="auto"/>
          <w:kern w:val="2"/>
          <w:sz w:val="32"/>
          <w:szCs w:val="32"/>
          <w:lang w:val="en-US" w:eastAsia="zh-CN" w:bidi="ar-SA"/>
        </w:rPr>
        <w:t>针对当前缺乏神经内科AI诊疗辅助系统，开展Deepseek开源模型的二次研发，建立实体关系图神经网络增强疾病-症候学-检查结果的关联推理能力，开发基于Deepseek的神经内科AI诊疗辅助系统，并在头晕、头痛等常见症状和脑血管病、帕金森、癫痫等神经内科疾病进行验证，实现与大型三甲医院诊断符合率达到80%以上。</w:t>
      </w:r>
    </w:p>
    <w:p w14:paraId="5ED62C0D">
      <w:pPr>
        <w:pStyle w:val="6"/>
        <w:keepNext w:val="0"/>
        <w:keepLines w:val="0"/>
        <w:pageBreakBefore w:val="0"/>
        <w:widowControl w:val="0"/>
        <w:numPr>
          <w:ilvl w:val="-1"/>
          <w:numId w:val="0"/>
        </w:numPr>
        <w:kinsoku/>
        <w:wordWrap/>
        <w:overflowPunct/>
        <w:topLinePunct w:val="0"/>
        <w:autoSpaceDE/>
        <w:autoSpaceDN/>
        <w:bidi w:val="0"/>
        <w:adjustRightInd/>
        <w:snapToGrid/>
        <w:spacing w:after="0" w:line="540" w:lineRule="exact"/>
        <w:ind w:firstLine="641" w:firstLineChars="200"/>
        <w:jc w:val="both"/>
        <w:textAlignment w:val="baseline"/>
        <w:rPr>
          <w:rFonts w:hint="eastAsia" w:ascii="文星仿宋" w:hAnsi="文星仿宋" w:eastAsia="文星仿宋" w:cs="文星仿宋"/>
          <w:b/>
          <w:bCs/>
          <w:color w:val="auto"/>
          <w:kern w:val="2"/>
          <w:sz w:val="32"/>
          <w:szCs w:val="32"/>
          <w:highlight w:val="none"/>
          <w:lang w:val="en-US" w:eastAsia="zh-CN" w:bidi="ar-SA"/>
        </w:rPr>
      </w:pPr>
      <w:r>
        <w:rPr>
          <w:rFonts w:hint="eastAsia" w:ascii="文星仿宋" w:hAnsi="文星仿宋" w:eastAsia="文星仿宋" w:cs="文星仿宋"/>
          <w:b/>
          <w:bCs/>
          <w:color w:val="auto"/>
          <w:kern w:val="2"/>
          <w:sz w:val="32"/>
          <w:szCs w:val="32"/>
          <w:highlight w:val="none"/>
          <w:lang w:val="en-US" w:eastAsia="zh-CN" w:bidi="ar-SA"/>
        </w:rPr>
        <w:t>56. 肺结节腔镜手术实时智能导航系统研发</w:t>
      </w:r>
    </w:p>
    <w:p w14:paraId="23F2445D">
      <w:pPr>
        <w:pStyle w:val="6"/>
        <w:keepNext w:val="0"/>
        <w:keepLines w:val="0"/>
        <w:pageBreakBefore w:val="0"/>
        <w:widowControl w:val="0"/>
        <w:numPr>
          <w:ilvl w:val="-1"/>
          <w:numId w:val="0"/>
        </w:numPr>
        <w:kinsoku/>
        <w:wordWrap/>
        <w:overflowPunct/>
        <w:topLinePunct w:val="0"/>
        <w:autoSpaceDE/>
        <w:autoSpaceDN/>
        <w:bidi w:val="0"/>
        <w:adjustRightInd/>
        <w:snapToGrid/>
        <w:spacing w:after="0" w:line="540" w:lineRule="exact"/>
        <w:ind w:firstLine="640" w:firstLineChars="200"/>
        <w:jc w:val="both"/>
        <w:textAlignment w:val="baseline"/>
        <w:rPr>
          <w:rFonts w:hint="eastAsia" w:ascii="文星仿宋" w:hAnsi="文星仿宋" w:eastAsia="文星仿宋" w:cs="文星仿宋"/>
          <w:b w:val="0"/>
          <w:bCs w:val="0"/>
          <w:color w:val="auto"/>
          <w:kern w:val="2"/>
          <w:sz w:val="32"/>
          <w:szCs w:val="32"/>
          <w:highlight w:val="none"/>
          <w:lang w:val="en-US" w:eastAsia="zh-CN" w:bidi="ar-SA"/>
        </w:rPr>
      </w:pPr>
      <w:r>
        <w:rPr>
          <w:rFonts w:hint="eastAsia" w:ascii="文星仿宋" w:hAnsi="文星仿宋" w:eastAsia="文星仿宋" w:cs="文星仿宋"/>
          <w:b w:val="0"/>
          <w:bCs w:val="0"/>
          <w:color w:val="auto"/>
          <w:kern w:val="2"/>
          <w:sz w:val="32"/>
          <w:szCs w:val="32"/>
          <w:highlight w:val="none"/>
          <w:lang w:val="en-US" w:eastAsia="zh-CN" w:bidi="ar-SA"/>
        </w:rPr>
        <w:t xml:space="preserve">针对目前肺结节微创手术术中实时定位难及现有导航系统三维可视化不足这一困境，结合虚拟现实（VR）、增强现实（AR）、混合现实（MR）、AI、3D动态跟踪建模和实时数据交互技术，开展国产化的智能融合术中实时精准导航系统研发，实现术中三维模型与肺实质匹配空间误差&lt;3mm，对肺组织形变的动态追踪延迟&lt;200ms，填补国内肺结节术中精准、实时、可视化定位导航的空白。  </w:t>
      </w:r>
    </w:p>
    <w:p w14:paraId="732C88AE">
      <w:pPr>
        <w:pStyle w:val="6"/>
        <w:keepNext w:val="0"/>
        <w:keepLines w:val="0"/>
        <w:pageBreakBefore w:val="0"/>
        <w:widowControl w:val="0"/>
        <w:numPr>
          <w:ilvl w:val="-1"/>
          <w:numId w:val="0"/>
        </w:numPr>
        <w:kinsoku/>
        <w:wordWrap/>
        <w:overflowPunct/>
        <w:topLinePunct w:val="0"/>
        <w:autoSpaceDE/>
        <w:autoSpaceDN/>
        <w:bidi w:val="0"/>
        <w:adjustRightInd/>
        <w:snapToGrid/>
        <w:spacing w:after="0" w:line="540" w:lineRule="exact"/>
        <w:ind w:firstLine="641" w:firstLineChars="200"/>
        <w:jc w:val="both"/>
        <w:textAlignment w:val="baseline"/>
        <w:rPr>
          <w:rFonts w:hint="eastAsia" w:ascii="文星仿宋" w:hAnsi="文星仿宋" w:eastAsia="文星仿宋" w:cs="文星仿宋"/>
          <w:b/>
          <w:bCs/>
          <w:color w:val="auto"/>
          <w:kern w:val="2"/>
          <w:sz w:val="32"/>
          <w:szCs w:val="32"/>
          <w:lang w:val="en-US" w:eastAsia="zh-CN" w:bidi="ar-SA"/>
        </w:rPr>
      </w:pPr>
      <w:r>
        <w:rPr>
          <w:rFonts w:hint="eastAsia" w:ascii="文星仿宋" w:hAnsi="文星仿宋" w:eastAsia="文星仿宋" w:cs="文星仿宋"/>
          <w:b/>
          <w:bCs/>
          <w:color w:val="auto"/>
          <w:kern w:val="2"/>
          <w:sz w:val="32"/>
          <w:szCs w:val="32"/>
          <w:lang w:val="en-US" w:eastAsia="zh-CN" w:bidi="ar-SA"/>
        </w:rPr>
        <w:t>57. 冶金烟气CO</w:t>
      </w:r>
      <w:r>
        <w:rPr>
          <w:rFonts w:hint="eastAsia" w:ascii="文星仿宋" w:hAnsi="文星仿宋" w:eastAsia="文星仿宋" w:cs="文星仿宋"/>
          <w:b/>
          <w:bCs/>
          <w:color w:val="auto"/>
          <w:kern w:val="2"/>
          <w:sz w:val="32"/>
          <w:szCs w:val="32"/>
          <w:vertAlign w:val="subscript"/>
          <w:lang w:val="en-US" w:eastAsia="zh-CN" w:bidi="ar-SA"/>
        </w:rPr>
        <w:t>2</w:t>
      </w:r>
      <w:r>
        <w:rPr>
          <w:rFonts w:hint="eastAsia" w:ascii="文星仿宋" w:hAnsi="文星仿宋" w:eastAsia="文星仿宋" w:cs="文星仿宋"/>
          <w:b/>
          <w:bCs/>
          <w:color w:val="auto"/>
          <w:kern w:val="2"/>
          <w:sz w:val="32"/>
          <w:szCs w:val="32"/>
          <w:lang w:val="en-US" w:eastAsia="zh-CN" w:bidi="ar-SA"/>
        </w:rPr>
        <w:t>光热高效捕集分离固相材料及器件研制</w:t>
      </w:r>
    </w:p>
    <w:p w14:paraId="53D8D37A">
      <w:pPr>
        <w:pStyle w:val="6"/>
        <w:keepNext w:val="0"/>
        <w:keepLines w:val="0"/>
        <w:pageBreakBefore w:val="0"/>
        <w:widowControl w:val="0"/>
        <w:numPr>
          <w:ilvl w:val="-1"/>
          <w:numId w:val="0"/>
        </w:numPr>
        <w:kinsoku/>
        <w:wordWrap/>
        <w:overflowPunct/>
        <w:topLinePunct w:val="0"/>
        <w:autoSpaceDE/>
        <w:autoSpaceDN/>
        <w:bidi w:val="0"/>
        <w:adjustRightInd/>
        <w:snapToGrid/>
        <w:spacing w:after="0" w:line="540" w:lineRule="exact"/>
        <w:ind w:firstLine="640" w:firstLineChars="200"/>
        <w:jc w:val="both"/>
        <w:textAlignment w:val="baseline"/>
        <w:rPr>
          <w:rFonts w:hint="eastAsia" w:ascii="文星仿宋" w:hAnsi="文星仿宋" w:eastAsia="文星仿宋" w:cs="文星仿宋"/>
          <w:b w:val="0"/>
          <w:bCs w:val="0"/>
          <w:color w:val="auto"/>
          <w:kern w:val="2"/>
          <w:sz w:val="32"/>
          <w:szCs w:val="32"/>
          <w:lang w:val="en-US" w:eastAsia="zh-CN" w:bidi="ar-SA"/>
        </w:rPr>
      </w:pPr>
      <w:r>
        <w:rPr>
          <w:rFonts w:hint="eastAsia" w:ascii="文星仿宋" w:hAnsi="文星仿宋" w:eastAsia="文星仿宋" w:cs="文星仿宋"/>
          <w:b w:val="0"/>
          <w:bCs w:val="0"/>
          <w:color w:val="auto"/>
          <w:kern w:val="2"/>
          <w:sz w:val="32"/>
          <w:szCs w:val="32"/>
          <w:lang w:val="en-US" w:eastAsia="zh-CN" w:bidi="ar-SA"/>
        </w:rPr>
        <w:t>针对冶金烟气CO</w:t>
      </w:r>
      <w:r>
        <w:rPr>
          <w:rFonts w:hint="eastAsia" w:ascii="文星仿宋" w:hAnsi="文星仿宋" w:eastAsia="文星仿宋" w:cs="文星仿宋"/>
          <w:b w:val="0"/>
          <w:bCs w:val="0"/>
          <w:color w:val="auto"/>
          <w:kern w:val="2"/>
          <w:sz w:val="32"/>
          <w:szCs w:val="32"/>
          <w:vertAlign w:val="subscript"/>
          <w:lang w:val="en-US" w:eastAsia="zh-CN" w:bidi="ar-SA"/>
        </w:rPr>
        <w:t>2</w:t>
      </w:r>
      <w:r>
        <w:rPr>
          <w:rFonts w:hint="eastAsia" w:ascii="文星仿宋" w:hAnsi="文星仿宋" w:eastAsia="文星仿宋" w:cs="文星仿宋"/>
          <w:b w:val="0"/>
          <w:bCs w:val="0"/>
          <w:color w:val="auto"/>
          <w:kern w:val="2"/>
          <w:sz w:val="32"/>
          <w:szCs w:val="32"/>
          <w:lang w:val="en-US" w:eastAsia="zh-CN" w:bidi="ar-SA"/>
        </w:rPr>
        <w:t>捕集分离过程中能耗高、污染大的技术瓶颈，开展多级孔分子筛表面原位光响应改性和吸脱附性能研究，创制材料CO</w:t>
      </w:r>
      <w:r>
        <w:rPr>
          <w:rFonts w:hint="eastAsia" w:ascii="文星仿宋" w:hAnsi="文星仿宋" w:eastAsia="文星仿宋" w:cs="文星仿宋"/>
          <w:b w:val="0"/>
          <w:bCs w:val="0"/>
          <w:color w:val="auto"/>
          <w:kern w:val="2"/>
          <w:sz w:val="32"/>
          <w:szCs w:val="32"/>
          <w:vertAlign w:val="subscript"/>
          <w:lang w:val="en-US" w:eastAsia="zh-CN" w:bidi="ar-SA"/>
        </w:rPr>
        <w:t>2</w:t>
      </w:r>
      <w:r>
        <w:rPr>
          <w:rFonts w:hint="eastAsia" w:ascii="文星仿宋" w:hAnsi="文星仿宋" w:eastAsia="文星仿宋" w:cs="文星仿宋"/>
          <w:b w:val="0"/>
          <w:bCs w:val="0"/>
          <w:color w:val="auto"/>
          <w:kern w:val="2"/>
          <w:sz w:val="32"/>
          <w:szCs w:val="32"/>
          <w:lang w:val="en-US" w:eastAsia="zh-CN" w:bidi="ar-SA"/>
        </w:rPr>
        <w:t>吸附容量≥70 cm</w:t>
      </w:r>
      <w:r>
        <w:rPr>
          <w:rFonts w:hint="eastAsia" w:ascii="文星仿宋" w:hAnsi="文星仿宋" w:eastAsia="文星仿宋" w:cs="文星仿宋"/>
          <w:b w:val="0"/>
          <w:bCs w:val="0"/>
          <w:color w:val="auto"/>
          <w:kern w:val="2"/>
          <w:sz w:val="32"/>
          <w:szCs w:val="32"/>
          <w:vertAlign w:val="superscript"/>
          <w:lang w:val="en-US" w:eastAsia="zh-CN" w:bidi="ar-SA"/>
        </w:rPr>
        <w:t>3</w:t>
      </w:r>
      <w:r>
        <w:rPr>
          <w:rFonts w:hint="eastAsia" w:ascii="文星仿宋" w:hAnsi="文星仿宋" w:eastAsia="文星仿宋" w:cs="文星仿宋"/>
          <w:b w:val="0"/>
          <w:bCs w:val="0"/>
          <w:color w:val="auto"/>
          <w:kern w:val="2"/>
          <w:sz w:val="32"/>
          <w:szCs w:val="32"/>
          <w:lang w:val="en-US" w:eastAsia="zh-CN" w:bidi="ar-SA"/>
        </w:rPr>
        <w:t>/g，CO</w:t>
      </w:r>
      <w:r>
        <w:rPr>
          <w:rFonts w:hint="eastAsia" w:ascii="文星仿宋" w:hAnsi="文星仿宋" w:eastAsia="文星仿宋" w:cs="文星仿宋"/>
          <w:b w:val="0"/>
          <w:bCs w:val="0"/>
          <w:color w:val="auto"/>
          <w:kern w:val="2"/>
          <w:sz w:val="32"/>
          <w:szCs w:val="32"/>
          <w:vertAlign w:val="subscript"/>
          <w:lang w:val="en-US" w:eastAsia="zh-CN" w:bidi="ar-SA"/>
        </w:rPr>
        <w:t>2</w:t>
      </w:r>
      <w:r>
        <w:rPr>
          <w:rFonts w:hint="eastAsia" w:ascii="文星仿宋" w:hAnsi="文星仿宋" w:eastAsia="文星仿宋" w:cs="文星仿宋"/>
          <w:b w:val="0"/>
          <w:bCs w:val="0"/>
          <w:color w:val="auto"/>
          <w:kern w:val="2"/>
          <w:sz w:val="32"/>
          <w:szCs w:val="32"/>
          <w:lang w:val="en-US" w:eastAsia="zh-CN" w:bidi="ar-SA"/>
        </w:rPr>
        <w:t>/CO吸附选择性（IAST比值）≥150，且在连续运行30天后仍保持高效性能，吸附量衰减率低于0.5%，研发光热捕集分离器件，CO</w:t>
      </w:r>
      <w:r>
        <w:rPr>
          <w:rFonts w:hint="eastAsia" w:ascii="文星仿宋" w:hAnsi="文星仿宋" w:eastAsia="文星仿宋" w:cs="文星仿宋"/>
          <w:b w:val="0"/>
          <w:bCs w:val="0"/>
          <w:color w:val="auto"/>
          <w:kern w:val="2"/>
          <w:sz w:val="32"/>
          <w:szCs w:val="32"/>
          <w:vertAlign w:val="subscript"/>
          <w:lang w:val="en-US" w:eastAsia="zh-CN" w:bidi="ar-SA"/>
        </w:rPr>
        <w:t>2</w:t>
      </w:r>
      <w:r>
        <w:rPr>
          <w:rFonts w:hint="eastAsia" w:ascii="文星仿宋" w:hAnsi="文星仿宋" w:eastAsia="文星仿宋" w:cs="文星仿宋"/>
          <w:b w:val="0"/>
          <w:bCs w:val="0"/>
          <w:color w:val="auto"/>
          <w:kern w:val="2"/>
          <w:sz w:val="32"/>
          <w:szCs w:val="32"/>
          <w:lang w:val="en-US" w:eastAsia="zh-CN" w:bidi="ar-SA"/>
        </w:rPr>
        <w:t>捕集综合能耗降低25%，再生能耗低于40 kJ/mol CO</w:t>
      </w:r>
      <w:r>
        <w:rPr>
          <w:rFonts w:hint="eastAsia" w:ascii="文星仿宋" w:hAnsi="文星仿宋" w:eastAsia="文星仿宋" w:cs="文星仿宋"/>
          <w:b w:val="0"/>
          <w:bCs w:val="0"/>
          <w:color w:val="auto"/>
          <w:kern w:val="2"/>
          <w:sz w:val="32"/>
          <w:szCs w:val="32"/>
          <w:vertAlign w:val="subscript"/>
          <w:lang w:val="en-US" w:eastAsia="zh-CN" w:bidi="ar-SA"/>
        </w:rPr>
        <w:t>2</w:t>
      </w:r>
      <w:r>
        <w:rPr>
          <w:rFonts w:hint="eastAsia" w:ascii="文星仿宋" w:hAnsi="文星仿宋" w:eastAsia="文星仿宋" w:cs="文星仿宋"/>
          <w:b w:val="0"/>
          <w:bCs w:val="0"/>
          <w:color w:val="auto"/>
          <w:kern w:val="2"/>
          <w:sz w:val="32"/>
          <w:szCs w:val="32"/>
          <w:lang w:val="en-US" w:eastAsia="zh-CN" w:bidi="ar-SA"/>
        </w:rPr>
        <w:t>，完成CO</w:t>
      </w:r>
      <w:r>
        <w:rPr>
          <w:rFonts w:hint="eastAsia" w:ascii="文星仿宋" w:hAnsi="文星仿宋" w:eastAsia="文星仿宋" w:cs="文星仿宋"/>
          <w:b w:val="0"/>
          <w:bCs w:val="0"/>
          <w:color w:val="auto"/>
          <w:kern w:val="2"/>
          <w:sz w:val="32"/>
          <w:szCs w:val="32"/>
          <w:vertAlign w:val="subscript"/>
          <w:lang w:val="en-US" w:eastAsia="zh-CN" w:bidi="ar-SA"/>
        </w:rPr>
        <w:t>2</w:t>
      </w:r>
      <w:r>
        <w:rPr>
          <w:rFonts w:hint="eastAsia" w:ascii="文星仿宋" w:hAnsi="文星仿宋" w:eastAsia="文星仿宋" w:cs="文星仿宋"/>
          <w:b w:val="0"/>
          <w:bCs w:val="0"/>
          <w:color w:val="auto"/>
          <w:kern w:val="2"/>
          <w:sz w:val="32"/>
          <w:szCs w:val="32"/>
          <w:lang w:val="en-US" w:eastAsia="zh-CN" w:bidi="ar-SA"/>
        </w:rPr>
        <w:t>吸附分离器件的实际工况场地测试验证。</w:t>
      </w:r>
    </w:p>
    <w:p w14:paraId="3065EA6A">
      <w:pPr>
        <w:pStyle w:val="6"/>
        <w:keepNext w:val="0"/>
        <w:keepLines w:val="0"/>
        <w:pageBreakBefore w:val="0"/>
        <w:widowControl w:val="0"/>
        <w:numPr>
          <w:ilvl w:val="-1"/>
          <w:numId w:val="0"/>
        </w:numPr>
        <w:kinsoku/>
        <w:wordWrap/>
        <w:overflowPunct/>
        <w:topLinePunct w:val="0"/>
        <w:autoSpaceDE/>
        <w:autoSpaceDN/>
        <w:bidi w:val="0"/>
        <w:adjustRightInd/>
        <w:snapToGrid/>
        <w:spacing w:after="0" w:line="540" w:lineRule="exact"/>
        <w:ind w:firstLine="641" w:firstLineChars="200"/>
        <w:jc w:val="both"/>
        <w:textAlignment w:val="baseline"/>
        <w:rPr>
          <w:rFonts w:hint="eastAsia" w:ascii="文星仿宋" w:hAnsi="文星仿宋" w:eastAsia="文星仿宋" w:cs="文星仿宋"/>
          <w:b/>
          <w:bCs/>
          <w:color w:val="auto"/>
          <w:kern w:val="2"/>
          <w:sz w:val="32"/>
          <w:szCs w:val="32"/>
          <w:lang w:val="en-US" w:eastAsia="zh-CN" w:bidi="ar-SA"/>
        </w:rPr>
      </w:pPr>
      <w:r>
        <w:rPr>
          <w:rFonts w:hint="eastAsia" w:ascii="文星仿宋" w:hAnsi="文星仿宋" w:eastAsia="文星仿宋" w:cs="文星仿宋"/>
          <w:b/>
          <w:bCs/>
          <w:color w:val="auto"/>
          <w:kern w:val="2"/>
          <w:sz w:val="32"/>
          <w:szCs w:val="32"/>
          <w:lang w:val="en-US" w:eastAsia="zh-CN" w:bidi="ar-SA"/>
        </w:rPr>
        <w:t>58. AI驱动的武汉市大气污染智能预警与协同治理系统研发</w:t>
      </w:r>
    </w:p>
    <w:p w14:paraId="703DD292">
      <w:pPr>
        <w:pStyle w:val="6"/>
        <w:keepNext w:val="0"/>
        <w:keepLines w:val="0"/>
        <w:pageBreakBefore w:val="0"/>
        <w:widowControl w:val="0"/>
        <w:numPr>
          <w:ilvl w:val="-1"/>
          <w:numId w:val="0"/>
        </w:numPr>
        <w:kinsoku/>
        <w:wordWrap/>
        <w:overflowPunct/>
        <w:topLinePunct w:val="0"/>
        <w:autoSpaceDE/>
        <w:autoSpaceDN/>
        <w:bidi w:val="0"/>
        <w:adjustRightInd/>
        <w:snapToGrid/>
        <w:spacing w:after="0" w:line="540" w:lineRule="exact"/>
        <w:ind w:firstLine="640" w:firstLineChars="200"/>
        <w:jc w:val="both"/>
        <w:textAlignment w:val="baseline"/>
        <w:rPr>
          <w:rFonts w:hint="eastAsia" w:ascii="文星仿宋" w:hAnsi="文星仿宋" w:eastAsia="文星仿宋" w:cs="文星仿宋"/>
          <w:b w:val="0"/>
          <w:bCs w:val="0"/>
          <w:color w:val="auto"/>
          <w:kern w:val="2"/>
          <w:sz w:val="32"/>
          <w:szCs w:val="32"/>
          <w:lang w:val="en-US" w:eastAsia="zh-CN" w:bidi="ar-SA"/>
        </w:rPr>
      </w:pPr>
      <w:r>
        <w:rPr>
          <w:rFonts w:hint="eastAsia" w:ascii="文星仿宋" w:hAnsi="文星仿宋" w:eastAsia="文星仿宋" w:cs="文星仿宋"/>
          <w:b w:val="0"/>
          <w:bCs w:val="0"/>
          <w:color w:val="auto"/>
          <w:kern w:val="2"/>
          <w:sz w:val="32"/>
          <w:szCs w:val="32"/>
          <w:lang w:val="en-US" w:eastAsia="zh-CN" w:bidi="ar-SA"/>
        </w:rPr>
        <w:t>针对武汉市空气复合污染严重、治理效率不高等问题，在数据与机理双驱动下，开展空气污染源的快速高精度识别、多污染物与高温等极端天气的复合效应时空动态模拟、协同治理路径优化的效果评估及情景模拟等关键技术攻关，构建武汉市空气污染智慧治理平台，达到污染源空间定位平均精度1KM，空气污染紧急情况预警模型响应时间1分钟，预警信号准确率≥80%，实现PM2.5、</w:t>
      </w:r>
      <w:r>
        <w:rPr>
          <w:rFonts w:hint="eastAsia" w:ascii="文星仿宋" w:hAnsi="文星仿宋" w:eastAsia="文星仿宋" w:cs="文星仿宋"/>
          <w:b w:val="0"/>
          <w:bCs w:val="0"/>
          <w:color w:val="auto"/>
          <w:sz w:val="32"/>
          <w:szCs w:val="32"/>
          <w:highlight w:val="none"/>
          <w:u w:val="none"/>
          <w:lang w:val="en-US" w:eastAsia="zh-CN"/>
        </w:rPr>
        <w:t>O</w:t>
      </w:r>
      <w:r>
        <w:rPr>
          <w:rFonts w:hint="eastAsia" w:ascii="文星仿宋" w:hAnsi="文星仿宋" w:eastAsia="文星仿宋" w:cs="文星仿宋"/>
          <w:b w:val="0"/>
          <w:bCs w:val="0"/>
          <w:color w:val="auto"/>
          <w:sz w:val="32"/>
          <w:szCs w:val="32"/>
          <w:highlight w:val="none"/>
          <w:u w:val="none"/>
          <w:vertAlign w:val="subscript"/>
          <w:lang w:val="en-US" w:eastAsia="zh-CN"/>
        </w:rPr>
        <w:t>3</w:t>
      </w:r>
      <w:r>
        <w:rPr>
          <w:rFonts w:hint="eastAsia" w:ascii="文星仿宋" w:hAnsi="文星仿宋" w:eastAsia="文星仿宋" w:cs="文星仿宋"/>
          <w:b w:val="0"/>
          <w:bCs w:val="0"/>
          <w:color w:val="auto"/>
          <w:kern w:val="2"/>
          <w:sz w:val="32"/>
          <w:szCs w:val="32"/>
          <w:lang w:val="en-US" w:eastAsia="zh-CN" w:bidi="ar-SA"/>
        </w:rPr>
        <w:t>与</w:t>
      </w:r>
      <w:r>
        <w:rPr>
          <w:rFonts w:hint="eastAsia" w:ascii="文星仿宋" w:hAnsi="文星仿宋" w:eastAsia="文星仿宋" w:cs="文星仿宋"/>
          <w:b w:val="0"/>
          <w:bCs w:val="0"/>
          <w:color w:val="auto"/>
          <w:sz w:val="32"/>
          <w:szCs w:val="32"/>
          <w:highlight w:val="none"/>
          <w:u w:val="none"/>
          <w:lang w:val="en-US" w:eastAsia="zh-CN"/>
        </w:rPr>
        <w:t>NO</w:t>
      </w:r>
      <w:r>
        <w:rPr>
          <w:rFonts w:hint="eastAsia" w:ascii="文星仿宋" w:hAnsi="文星仿宋" w:eastAsia="文星仿宋" w:cs="文星仿宋"/>
          <w:b w:val="0"/>
          <w:bCs w:val="0"/>
          <w:color w:val="auto"/>
          <w:sz w:val="32"/>
          <w:szCs w:val="32"/>
          <w:highlight w:val="none"/>
          <w:u w:val="none"/>
          <w:vertAlign w:val="subscript"/>
          <w:lang w:val="en-US" w:eastAsia="zh-CN"/>
        </w:rPr>
        <w:t>2</w:t>
      </w:r>
      <w:r>
        <w:rPr>
          <w:rFonts w:hint="eastAsia" w:ascii="文星仿宋" w:hAnsi="文星仿宋" w:eastAsia="文星仿宋" w:cs="文星仿宋"/>
          <w:bCs w:val="0"/>
          <w:i w:val="0"/>
          <w:color w:val="auto"/>
          <w:kern w:val="2"/>
          <w:sz w:val="32"/>
          <w:szCs w:val="32"/>
          <w:lang w:val="en-US" w:eastAsia="zh-CN" w:bidi="ar-SA"/>
        </w:rPr>
        <w:t>等</w:t>
      </w:r>
      <w:r>
        <w:rPr>
          <w:rFonts w:hint="eastAsia" w:ascii="文星仿宋" w:hAnsi="文星仿宋" w:eastAsia="文星仿宋" w:cs="文星仿宋"/>
          <w:b w:val="0"/>
          <w:bCs w:val="0"/>
          <w:color w:val="auto"/>
          <w:kern w:val="2"/>
          <w:sz w:val="32"/>
          <w:szCs w:val="32"/>
          <w:lang w:val="en-US" w:eastAsia="zh-CN" w:bidi="ar-SA"/>
        </w:rPr>
        <w:t>污染物的全域实时监测与突发污染事件的智能预警及精准处置。</w:t>
      </w:r>
    </w:p>
    <w:p w14:paraId="2F468D67">
      <w:pPr>
        <w:pStyle w:val="6"/>
        <w:keepNext w:val="0"/>
        <w:keepLines w:val="0"/>
        <w:pageBreakBefore w:val="0"/>
        <w:widowControl w:val="0"/>
        <w:numPr>
          <w:ilvl w:val="-1"/>
          <w:numId w:val="0"/>
        </w:numPr>
        <w:kinsoku/>
        <w:wordWrap/>
        <w:overflowPunct/>
        <w:topLinePunct w:val="0"/>
        <w:autoSpaceDE/>
        <w:autoSpaceDN/>
        <w:bidi w:val="0"/>
        <w:adjustRightInd/>
        <w:snapToGrid/>
        <w:spacing w:after="0" w:line="540" w:lineRule="exact"/>
        <w:ind w:firstLine="641" w:firstLineChars="200"/>
        <w:jc w:val="both"/>
        <w:textAlignment w:val="baseline"/>
        <w:rPr>
          <w:rFonts w:hint="eastAsia" w:ascii="文星仿宋" w:hAnsi="文星仿宋" w:eastAsia="文星仿宋" w:cs="文星仿宋"/>
          <w:b/>
          <w:bCs/>
          <w:color w:val="auto"/>
          <w:kern w:val="2"/>
          <w:sz w:val="32"/>
          <w:szCs w:val="32"/>
          <w:lang w:val="en-US" w:eastAsia="zh-CN" w:bidi="ar-SA"/>
        </w:rPr>
      </w:pPr>
      <w:r>
        <w:rPr>
          <w:rFonts w:hint="eastAsia" w:ascii="文星仿宋" w:hAnsi="文星仿宋" w:eastAsia="文星仿宋" w:cs="文星仿宋"/>
          <w:b/>
          <w:bCs/>
          <w:color w:val="auto"/>
          <w:kern w:val="2"/>
          <w:sz w:val="32"/>
          <w:szCs w:val="32"/>
          <w:lang w:val="en-US" w:eastAsia="zh-CN" w:bidi="ar-SA"/>
        </w:rPr>
        <w:t>59. 污泥高速旋流低温干化关键技术与装备研发</w:t>
      </w:r>
    </w:p>
    <w:p w14:paraId="0666A911">
      <w:pPr>
        <w:pStyle w:val="6"/>
        <w:keepNext w:val="0"/>
        <w:keepLines w:val="0"/>
        <w:pageBreakBefore w:val="0"/>
        <w:widowControl w:val="0"/>
        <w:numPr>
          <w:ilvl w:val="-1"/>
          <w:numId w:val="0"/>
        </w:numPr>
        <w:kinsoku/>
        <w:wordWrap/>
        <w:overflowPunct/>
        <w:topLinePunct w:val="0"/>
        <w:autoSpaceDE/>
        <w:autoSpaceDN/>
        <w:bidi w:val="0"/>
        <w:adjustRightInd/>
        <w:snapToGrid/>
        <w:spacing w:after="0" w:line="540" w:lineRule="exact"/>
        <w:ind w:firstLine="640" w:firstLineChars="200"/>
        <w:jc w:val="both"/>
        <w:textAlignment w:val="baseline"/>
        <w:rPr>
          <w:rFonts w:hint="eastAsia" w:ascii="文星仿宋" w:hAnsi="文星仿宋" w:eastAsia="文星仿宋" w:cs="文星仿宋"/>
          <w:b w:val="0"/>
          <w:bCs w:val="0"/>
          <w:color w:val="auto"/>
          <w:kern w:val="2"/>
          <w:sz w:val="32"/>
          <w:szCs w:val="32"/>
          <w:lang w:val="en-US" w:eastAsia="zh-CN" w:bidi="ar-SA"/>
        </w:rPr>
      </w:pPr>
      <w:r>
        <w:rPr>
          <w:rFonts w:hint="eastAsia" w:ascii="文星仿宋" w:hAnsi="文星仿宋" w:eastAsia="文星仿宋" w:cs="文星仿宋"/>
          <w:b w:val="0"/>
          <w:bCs w:val="0"/>
          <w:color w:val="auto"/>
          <w:kern w:val="2"/>
          <w:sz w:val="32"/>
          <w:szCs w:val="32"/>
          <w:lang w:val="en-US" w:eastAsia="zh-CN" w:bidi="ar-SA"/>
        </w:rPr>
        <w:t>针对现有市政/工业污泥干化脱水能耗高，设备结构复杂，维护成本高，经济性差等问题，开展基于射流雾化破壁、高速旋流分离原理的新一代高效率、低成本的低温高速旋流污泥干化等关键技术攻关，研制成套装备，在干化温度80℃以下，实现干化后污泥含水率低于30%，并建设市政/工业污泥干化处理应用示范工程，解决市政/工业污泥减量化、无害化的处理难题。</w:t>
      </w:r>
    </w:p>
    <w:p w14:paraId="07BB8201">
      <w:pPr>
        <w:pStyle w:val="6"/>
        <w:keepNext w:val="0"/>
        <w:keepLines w:val="0"/>
        <w:pageBreakBefore w:val="0"/>
        <w:widowControl w:val="0"/>
        <w:numPr>
          <w:ilvl w:val="-1"/>
          <w:numId w:val="0"/>
        </w:numPr>
        <w:kinsoku/>
        <w:wordWrap/>
        <w:overflowPunct/>
        <w:topLinePunct w:val="0"/>
        <w:autoSpaceDE/>
        <w:autoSpaceDN/>
        <w:bidi w:val="0"/>
        <w:adjustRightInd/>
        <w:snapToGrid/>
        <w:spacing w:after="0" w:line="540" w:lineRule="exact"/>
        <w:ind w:firstLine="641" w:firstLineChars="200"/>
        <w:jc w:val="both"/>
        <w:textAlignment w:val="baseline"/>
        <w:rPr>
          <w:rFonts w:hint="eastAsia" w:ascii="文星仿宋" w:hAnsi="文星仿宋" w:eastAsia="文星仿宋" w:cs="文星仿宋"/>
          <w:b/>
          <w:bCs/>
          <w:color w:val="auto"/>
          <w:kern w:val="2"/>
          <w:sz w:val="32"/>
          <w:szCs w:val="32"/>
          <w:lang w:val="en-US" w:eastAsia="zh-CN" w:bidi="ar-SA"/>
        </w:rPr>
      </w:pPr>
      <w:r>
        <w:rPr>
          <w:rFonts w:hint="eastAsia" w:ascii="文星仿宋" w:hAnsi="文星仿宋" w:eastAsia="文星仿宋" w:cs="文星仿宋"/>
          <w:b/>
          <w:bCs/>
          <w:color w:val="auto"/>
          <w:kern w:val="2"/>
          <w:sz w:val="32"/>
          <w:szCs w:val="32"/>
          <w:lang w:val="en-US" w:eastAsia="zh-CN" w:bidi="ar-SA"/>
        </w:rPr>
        <w:t>60. 偏籼型籼粳亚种间不育系创制与应用</w:t>
      </w:r>
    </w:p>
    <w:p w14:paraId="53640530">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文星仿宋" w:hAnsi="文星仿宋" w:eastAsia="文星仿宋" w:cs="文星仿宋"/>
          <w:b w:val="0"/>
          <w:bCs w:val="0"/>
          <w:color w:val="auto"/>
          <w:kern w:val="2"/>
          <w:sz w:val="32"/>
          <w:szCs w:val="32"/>
          <w:lang w:val="en-US" w:eastAsia="zh-CN" w:bidi="ar-SA"/>
        </w:rPr>
      </w:pPr>
      <w:r>
        <w:rPr>
          <w:rFonts w:hint="eastAsia" w:ascii="文星仿宋" w:hAnsi="文星仿宋" w:eastAsia="文星仿宋" w:cs="文星仿宋"/>
          <w:b w:val="0"/>
          <w:bCs w:val="0"/>
          <w:color w:val="auto"/>
          <w:kern w:val="2"/>
          <w:sz w:val="32"/>
          <w:szCs w:val="32"/>
          <w:lang w:val="en-US" w:eastAsia="zh-CN" w:bidi="ar-SA"/>
        </w:rPr>
        <w:t>针对籼粳亚种间“粳不籼恢”不育系开花习性差、柱头外露率低、制种成本高、耐热性差、稻谷不耐储存等难题，开展偏籼型籼粳亚种间杂种优势机理解析及重要产量性状基因克隆与应用等关键技术研究，创制广亲和强恢复系材料5-8份，选育鉴定偏籼型籼粳亚种间两系及三系不育系各1个，审定强优势偏籼型籼粳杂交稻品种2个，增强我市自主选育水稻品种市场竞争力。</w:t>
      </w:r>
    </w:p>
    <w:p w14:paraId="7218A9E6">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文星仿宋" w:hAnsi="文星仿宋" w:eastAsia="文星仿宋" w:cs="文星仿宋"/>
          <w:b w:val="0"/>
          <w:bCs w:val="0"/>
          <w:color w:val="auto"/>
          <w:kern w:val="2"/>
          <w:sz w:val="32"/>
          <w:szCs w:val="32"/>
          <w:lang w:val="en-US" w:eastAsia="zh-CN" w:bidi="ar-SA"/>
        </w:rPr>
      </w:pPr>
    </w:p>
    <w:p w14:paraId="7B0A7657">
      <w:pPr>
        <w:pStyle w:val="7"/>
        <w:rPr>
          <w:rFonts w:hint="eastAsia"/>
        </w:rPr>
      </w:pPr>
    </w:p>
    <w:p w14:paraId="69383CB0">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文星楷体" w:hAnsi="文星楷体" w:eastAsia="文星楷体" w:cs="文星楷体"/>
          <w:color w:val="auto"/>
          <w:sz w:val="32"/>
          <w:szCs w:val="32"/>
        </w:rPr>
      </w:pPr>
      <w:r>
        <w:rPr>
          <w:rFonts w:hint="eastAsia" w:ascii="文星楷体" w:hAnsi="文星楷体" w:eastAsia="文星楷体" w:cs="文星楷体"/>
          <w:color w:val="auto"/>
          <w:sz w:val="32"/>
          <w:szCs w:val="32"/>
        </w:rPr>
        <w:t>注：</w:t>
      </w:r>
      <w:r>
        <w:rPr>
          <w:rFonts w:hint="eastAsia" w:ascii="文星楷体" w:hAnsi="文星楷体" w:eastAsia="文星楷体" w:cs="文星楷体"/>
          <w:color w:val="auto"/>
          <w:sz w:val="32"/>
          <w:szCs w:val="32"/>
          <w:lang w:val="en-US" w:eastAsia="zh-CN"/>
        </w:rPr>
        <w:t>指南方向带有</w:t>
      </w:r>
      <w:r>
        <w:rPr>
          <w:rFonts w:hint="eastAsia" w:ascii="文星楷体" w:hAnsi="文星楷体" w:eastAsia="文星楷体" w:cs="文星楷体"/>
          <w:b/>
          <w:bCs/>
          <w:color w:val="auto"/>
          <w:sz w:val="32"/>
          <w:szCs w:val="40"/>
          <w:vertAlign w:val="superscript"/>
        </w:rPr>
        <w:t>※</w:t>
      </w:r>
      <w:r>
        <w:rPr>
          <w:rFonts w:hint="eastAsia" w:ascii="文星楷体" w:hAnsi="文星楷体" w:eastAsia="文星楷体" w:cs="文星楷体"/>
          <w:color w:val="auto"/>
          <w:sz w:val="32"/>
          <w:szCs w:val="32"/>
        </w:rPr>
        <w:t>标</w:t>
      </w:r>
      <w:r>
        <w:rPr>
          <w:rFonts w:hint="eastAsia" w:ascii="文星楷体" w:hAnsi="文星楷体" w:eastAsia="文星楷体" w:cs="文星楷体"/>
          <w:color w:val="auto"/>
          <w:sz w:val="32"/>
          <w:szCs w:val="32"/>
          <w:lang w:val="en-US" w:eastAsia="zh-CN"/>
        </w:rPr>
        <w:t>注</w:t>
      </w:r>
      <w:r>
        <w:rPr>
          <w:rFonts w:hint="eastAsia" w:ascii="文星楷体" w:hAnsi="文星楷体" w:eastAsia="文星楷体" w:cs="文星楷体"/>
          <w:color w:val="auto"/>
          <w:sz w:val="32"/>
          <w:szCs w:val="32"/>
          <w:lang w:eastAsia="zh-CN"/>
        </w:rPr>
        <w:t>的</w:t>
      </w:r>
      <w:r>
        <w:rPr>
          <w:rFonts w:hint="eastAsia" w:ascii="文星楷体" w:hAnsi="文星楷体" w:eastAsia="文星楷体" w:cs="文星楷体"/>
          <w:color w:val="auto"/>
          <w:sz w:val="32"/>
          <w:szCs w:val="32"/>
        </w:rPr>
        <w:t>为未来产业创新项目</w:t>
      </w:r>
      <w:r>
        <w:rPr>
          <w:rFonts w:hint="eastAsia" w:ascii="文星楷体" w:hAnsi="文星楷体" w:eastAsia="文星楷体" w:cs="文星楷体"/>
          <w:color w:val="auto"/>
          <w:sz w:val="32"/>
          <w:szCs w:val="32"/>
          <w:lang w:eastAsia="zh-CN"/>
        </w:rPr>
        <w:t>（</w:t>
      </w:r>
      <w:r>
        <w:rPr>
          <w:rFonts w:hint="eastAsia" w:ascii="文星楷体" w:hAnsi="文星楷体" w:eastAsia="文星楷体" w:cs="文星楷体"/>
          <w:color w:val="auto"/>
          <w:sz w:val="32"/>
          <w:szCs w:val="32"/>
          <w:lang w:val="en-US" w:eastAsia="zh-CN"/>
        </w:rPr>
        <w:t>8个</w:t>
      </w:r>
      <w:r>
        <w:rPr>
          <w:rFonts w:hint="eastAsia" w:ascii="文星楷体" w:hAnsi="文星楷体" w:eastAsia="文星楷体" w:cs="文星楷体"/>
          <w:color w:val="auto"/>
          <w:sz w:val="32"/>
          <w:szCs w:val="32"/>
          <w:lang w:eastAsia="zh-CN"/>
        </w:rPr>
        <w:t>）</w:t>
      </w:r>
      <w:r>
        <w:rPr>
          <w:rFonts w:hint="eastAsia" w:ascii="文星楷体" w:hAnsi="文星楷体" w:eastAsia="文星楷体" w:cs="文星楷体"/>
          <w:color w:val="auto"/>
          <w:sz w:val="32"/>
          <w:szCs w:val="32"/>
        </w:rPr>
        <w:t>，不带标</w:t>
      </w:r>
      <w:r>
        <w:rPr>
          <w:rFonts w:hint="eastAsia" w:ascii="文星楷体" w:hAnsi="文星楷体" w:eastAsia="文星楷体" w:cs="文星楷体"/>
          <w:color w:val="auto"/>
          <w:sz w:val="32"/>
          <w:szCs w:val="32"/>
          <w:lang w:val="en-US" w:eastAsia="zh-CN"/>
        </w:rPr>
        <w:t>注</w:t>
      </w:r>
      <w:r>
        <w:rPr>
          <w:rFonts w:hint="eastAsia" w:ascii="文星楷体" w:hAnsi="文星楷体" w:eastAsia="文星楷体" w:cs="文星楷体"/>
          <w:color w:val="auto"/>
          <w:sz w:val="32"/>
          <w:szCs w:val="32"/>
        </w:rPr>
        <w:t>的为技术创新项目。</w:t>
      </w:r>
    </w:p>
    <w:p w14:paraId="040345C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楷体">
    <w:panose1 w:val="02010609000101010101"/>
    <w:charset w:val="86"/>
    <w:family w:val="auto"/>
    <w:pitch w:val="default"/>
    <w:sig w:usb0="00000001" w:usb1="080E0000" w:usb2="00000000" w:usb3="00000000" w:csb0="00040000" w:csb1="00000000"/>
  </w:font>
  <w:font w:name="文星黑体">
    <w:panose1 w:val="02010604000101010101"/>
    <w:charset w:val="86"/>
    <w:family w:val="auto"/>
    <w:pitch w:val="default"/>
    <w:sig w:usb0="00000001" w:usb1="080E0000" w:usb2="00000000" w:usb3="00000000" w:csb0="00040001" w:csb1="00000000"/>
  </w:font>
  <w:font w:name="文星楷体">
    <w:panose1 w:val="02010609000101010101"/>
    <w:charset w:val="86"/>
    <w:family w:val="auto"/>
    <w:pitch w:val="default"/>
    <w:sig w:usb0="00000001" w:usb1="080E0000" w:usb2="00000000" w:usb3="00000000" w:csb0="00040000" w:csb1="00000000"/>
  </w:font>
  <w:font w:name="文星标宋">
    <w:panose1 w:val="02010604000101010101"/>
    <w:charset w:val="86"/>
    <w:family w:val="auto"/>
    <w:pitch w:val="default"/>
    <w:sig w:usb0="00000001" w:usb1="080E0000" w:usb2="00000000" w:usb3="00000000" w:csb0="00040001" w:csb1="00000000"/>
  </w:font>
  <w:font w:name="文星仿宋">
    <w:panose1 w:val="02010604000101010101"/>
    <w:charset w:val="86"/>
    <w:family w:val="auto"/>
    <w:pitch w:val="default"/>
    <w:sig w:usb0="00000001" w:usb1="080E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5C7B0"/>
    <w:multiLevelType w:val="singleLevel"/>
    <w:tmpl w:val="8ED5C7B0"/>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1C5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BodyText"/>
    <w:basedOn w:val="1"/>
    <w:qFormat/>
    <w:uiPriority w:val="0"/>
    <w:pPr>
      <w:spacing w:after="120"/>
      <w:jc w:val="both"/>
      <w:textAlignment w:val="baseline"/>
    </w:pPr>
  </w:style>
  <w:style w:type="paragraph" w:customStyle="1" w:styleId="7">
    <w:name w:val="Default"/>
    <w:qFormat/>
    <w:uiPriority w:val="0"/>
    <w:pPr>
      <w:widowControl w:val="0"/>
      <w:autoSpaceDE w:val="0"/>
      <w:autoSpaceDN w:val="0"/>
      <w:adjustRightInd w:val="0"/>
    </w:pPr>
    <w:rPr>
      <w:rFonts w:ascii="宋体" w:hAnsi="@文星楷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2025-04-28T09:27:57Z</dcterms:created>
  <dc:creator>gaoyi</dc:creator>
  <cp:lastModifiedBy>刘亚琼</cp:lastModifiedBy>
  <dcterms:modified xsi:type="dcterms:W3CDTF">2025-04-28T09:28:09Z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eyJoZGlkIjoiOTgyODFjMDM3NjJjZjUzN2M0NzMxMjg4NTY5NGRhMzEiLCJ1c2VySWQiOiIxNjkzNTIzODA3In0=</vt:lpwstr>
  </property>
  <property fmtid="{D5CDD505-2E9C-101B-9397-08002B2CF9AE}" pid="4" name="ICV">
    <vt:lpwstr>00B8607F16B643C4B13B2B095BA25292_12</vt:lpwstr>
  </property>
</Properties>
</file>