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2C" w:rsidRPr="009C382C" w:rsidRDefault="009C382C" w:rsidP="009C382C">
      <w:pPr>
        <w:widowControl/>
        <w:spacing w:before="100" w:beforeAutospacing="1" w:after="100" w:afterAutospacing="1"/>
        <w:jc w:val="center"/>
        <w:rPr>
          <w:rStyle w:val="articletitle"/>
          <w:rFonts w:ascii="黑体" w:eastAsia="黑体" w:hAnsi="黑体"/>
          <w:b/>
          <w:sz w:val="28"/>
          <w:szCs w:val="28"/>
        </w:rPr>
      </w:pPr>
      <w:r w:rsidRPr="009C382C">
        <w:rPr>
          <w:rStyle w:val="articletitle"/>
          <w:rFonts w:ascii="黑体" w:eastAsia="黑体" w:hAnsi="黑体"/>
          <w:b/>
          <w:sz w:val="28"/>
          <w:szCs w:val="28"/>
        </w:rPr>
        <w:t>科技部办公厅关于印发《国家科技专家库管理办法（试行）》的通知</w:t>
      </w:r>
    </w:p>
    <w:p w:rsidR="009C382C" w:rsidRPr="009C382C" w:rsidRDefault="009C382C" w:rsidP="009C382C">
      <w:pPr>
        <w:spacing w:before="100" w:beforeAutospacing="1" w:after="100" w:afterAutospacing="1" w:line="0" w:lineRule="atLeast"/>
        <w:jc w:val="center"/>
        <w:rPr>
          <w:rFonts w:ascii="宋体" w:eastAsia="宋体" w:hAnsi="宋体" w:cs="宋体"/>
          <w:kern w:val="0"/>
          <w:sz w:val="28"/>
          <w:szCs w:val="28"/>
        </w:rPr>
      </w:pPr>
      <w:bookmarkStart w:id="0" w:name="_GoBack"/>
      <w:bookmarkEnd w:id="0"/>
      <w:r w:rsidRPr="009C382C">
        <w:rPr>
          <w:rFonts w:ascii="宋体" w:eastAsia="宋体" w:hAnsi="宋体" w:cs="宋体"/>
          <w:color w:val="2B2B2B"/>
          <w:kern w:val="0"/>
          <w:sz w:val="28"/>
          <w:szCs w:val="28"/>
        </w:rPr>
        <w:t>国</w:t>
      </w:r>
      <w:proofErr w:type="gramStart"/>
      <w:r w:rsidRPr="009C382C">
        <w:rPr>
          <w:rFonts w:ascii="宋体" w:eastAsia="宋体" w:hAnsi="宋体" w:cs="宋体"/>
          <w:color w:val="2B2B2B"/>
          <w:kern w:val="0"/>
          <w:sz w:val="28"/>
          <w:szCs w:val="28"/>
        </w:rPr>
        <w:t>科办创〔2017〕</w:t>
      </w:r>
      <w:proofErr w:type="gramEnd"/>
      <w:r w:rsidRPr="009C382C">
        <w:rPr>
          <w:rFonts w:ascii="宋体" w:eastAsia="宋体" w:hAnsi="宋体" w:cs="宋体"/>
          <w:color w:val="2B2B2B"/>
          <w:kern w:val="0"/>
          <w:sz w:val="28"/>
          <w:szCs w:val="28"/>
        </w:rPr>
        <w:t>25号</w:t>
      </w:r>
    </w:p>
    <w:p w:rsidR="009C382C" w:rsidRPr="009C382C" w:rsidRDefault="009C382C" w:rsidP="009C382C">
      <w:pPr>
        <w:spacing w:line="0" w:lineRule="atLeast"/>
        <w:rPr>
          <w:rFonts w:ascii="宋体" w:eastAsia="宋体" w:hAnsi="宋体"/>
          <w:sz w:val="28"/>
          <w:szCs w:val="28"/>
        </w:rPr>
      </w:pPr>
      <w:r w:rsidRPr="009C382C">
        <w:rPr>
          <w:rFonts w:ascii="宋体" w:eastAsia="宋体" w:hAnsi="宋体"/>
          <w:sz w:val="28"/>
          <w:szCs w:val="28"/>
        </w:rPr>
        <w:t>机关各厅、司、局、办，各直属事业单位，各有关单位：</w:t>
      </w:r>
    </w:p>
    <w:p w:rsidR="009C382C" w:rsidRPr="009C382C" w:rsidRDefault="009C382C" w:rsidP="009C382C">
      <w:pPr>
        <w:spacing w:line="0" w:lineRule="atLeast"/>
        <w:ind w:firstLineChars="200" w:firstLine="560"/>
        <w:rPr>
          <w:rFonts w:ascii="宋体" w:eastAsia="宋体" w:hAnsi="宋体"/>
          <w:sz w:val="28"/>
          <w:szCs w:val="28"/>
        </w:rPr>
      </w:pPr>
      <w:r w:rsidRPr="009C382C">
        <w:rPr>
          <w:rFonts w:ascii="宋体" w:eastAsia="宋体" w:hAnsi="宋体"/>
          <w:sz w:val="28"/>
          <w:szCs w:val="28"/>
        </w:rPr>
        <w:t>为贯彻落实《国务院关于改进加强中央财政科研项目和资金管理的若干意见》（国发〔2014〕11号）和《国务院印发关于深化中央财政科技计划（专项、基金等）管理改革方案的通知》（国发〔2014〕64号），指导国家科技专家库建设工作，科技部研究制定了《国家科技专家库管理办法（试行）》。现印发你们，请遵照执行。</w:t>
      </w:r>
    </w:p>
    <w:p w:rsidR="009C382C" w:rsidRPr="009C382C" w:rsidRDefault="009C382C" w:rsidP="009C382C">
      <w:pPr>
        <w:spacing w:line="0" w:lineRule="atLeast"/>
        <w:jc w:val="right"/>
        <w:rPr>
          <w:rFonts w:ascii="宋体" w:eastAsia="宋体" w:hAnsi="宋体" w:hint="eastAsia"/>
          <w:sz w:val="28"/>
          <w:szCs w:val="28"/>
        </w:rPr>
      </w:pPr>
      <w:r w:rsidRPr="009C382C">
        <w:rPr>
          <w:rFonts w:ascii="宋体" w:eastAsia="宋体" w:hAnsi="宋体"/>
          <w:sz w:val="28"/>
          <w:szCs w:val="28"/>
        </w:rPr>
        <w:t>科技部办公厅</w:t>
      </w:r>
      <w:r>
        <w:rPr>
          <w:rFonts w:ascii="宋体" w:eastAsia="宋体" w:hAnsi="宋体"/>
          <w:sz w:val="28"/>
          <w:szCs w:val="28"/>
        </w:rPr>
        <w:br/>
      </w:r>
      <w:r w:rsidRPr="009C382C">
        <w:rPr>
          <w:rFonts w:ascii="宋体" w:eastAsia="宋体" w:hAnsi="宋体"/>
          <w:sz w:val="28"/>
          <w:szCs w:val="28"/>
        </w:rPr>
        <w:t>2017年4月14日</w:t>
      </w:r>
    </w:p>
    <w:p w:rsidR="009C382C" w:rsidRPr="009C382C" w:rsidRDefault="009C382C" w:rsidP="009C382C">
      <w:pPr>
        <w:widowControl/>
        <w:spacing w:before="100" w:beforeAutospacing="1" w:after="100" w:afterAutospacing="1"/>
        <w:jc w:val="center"/>
        <w:rPr>
          <w:rFonts w:ascii="Microsoft yahei" w:eastAsia="宋体" w:hAnsi="Microsoft yahei" w:cs="宋体" w:hint="eastAsia"/>
          <w:kern w:val="0"/>
          <w:sz w:val="24"/>
          <w:szCs w:val="24"/>
        </w:rPr>
      </w:pPr>
      <w:r w:rsidRPr="009C382C">
        <w:rPr>
          <w:rFonts w:ascii="宋体" w:eastAsia="宋体" w:hAnsi="宋体" w:cs="宋体" w:hint="eastAsia"/>
          <w:b/>
          <w:bCs/>
          <w:color w:val="2B2B2B"/>
          <w:kern w:val="0"/>
          <w:sz w:val="30"/>
          <w:szCs w:val="30"/>
        </w:rPr>
        <w:t>国家科技专家库管理办法（试行）</w:t>
      </w:r>
    </w:p>
    <w:p w:rsidR="009C382C" w:rsidRPr="009C382C" w:rsidRDefault="009C382C" w:rsidP="009C382C">
      <w:pPr>
        <w:widowControl/>
        <w:spacing w:before="100" w:beforeAutospacing="1" w:after="100" w:afterAutospacing="1"/>
        <w:jc w:val="center"/>
        <w:rPr>
          <w:rFonts w:ascii="Microsoft yahei" w:eastAsia="宋体" w:hAnsi="Microsoft yahei" w:cs="宋体" w:hint="eastAsia"/>
          <w:kern w:val="0"/>
          <w:sz w:val="24"/>
          <w:szCs w:val="24"/>
        </w:rPr>
      </w:pPr>
      <w:r w:rsidRPr="009C382C">
        <w:rPr>
          <w:rFonts w:ascii="宋体" w:eastAsia="宋体" w:hAnsi="宋体" w:cs="宋体" w:hint="eastAsia"/>
          <w:b/>
          <w:bCs/>
          <w:color w:val="2B2B2B"/>
          <w:kern w:val="0"/>
          <w:sz w:val="24"/>
          <w:szCs w:val="24"/>
        </w:rPr>
        <w:t>第一章</w:t>
      </w:r>
      <w:r>
        <w:rPr>
          <w:rFonts w:ascii="宋体" w:eastAsia="宋体" w:hAnsi="宋体" w:cs="宋体" w:hint="eastAsia"/>
          <w:b/>
          <w:bCs/>
          <w:color w:val="2B2B2B"/>
          <w:kern w:val="0"/>
          <w:sz w:val="24"/>
          <w:szCs w:val="24"/>
        </w:rPr>
        <w:t xml:space="preserve"> </w:t>
      </w:r>
      <w:r w:rsidRPr="009C382C">
        <w:rPr>
          <w:rFonts w:ascii="宋体" w:eastAsia="宋体" w:hAnsi="宋体" w:cs="宋体" w:hint="eastAsia"/>
          <w:b/>
          <w:bCs/>
          <w:color w:val="2B2B2B"/>
          <w:kern w:val="0"/>
          <w:sz w:val="24"/>
          <w:szCs w:val="24"/>
        </w:rPr>
        <w:t>总则</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第一条</w:t>
      </w:r>
      <w:r w:rsidRPr="009C382C">
        <w:rPr>
          <w:rFonts w:ascii="宋体" w:eastAsia="宋体" w:hAnsi="宋体" w:cs="宋体" w:hint="eastAsia"/>
          <w:color w:val="2B2B2B"/>
          <w:kern w:val="0"/>
          <w:sz w:val="24"/>
          <w:szCs w:val="24"/>
        </w:rPr>
        <w:t>按照《中共中央国务院关于深化科技体制改革加快国家创新体系建设的意见》（中发〔2012〕6号）、《国务院关于改进加强中央财政科研项目和资金管理的若干意见》（国发〔2014〕11 号）和《国务院印发关于深化中央财政科技计划（专项、基金等）管理改革方案的通知》（国发〔2014〕64号）的要求，深化科技管理改革，完善专家遴选制度，提高决策的科学化和民主化水平，推进国家科技专家库（以下简称专家库）建设，特制订本办法。</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第二条</w:t>
      </w:r>
      <w:r w:rsidRPr="009C382C">
        <w:rPr>
          <w:rFonts w:ascii="宋体" w:eastAsia="宋体" w:hAnsi="宋体" w:cs="宋体" w:hint="eastAsia"/>
          <w:color w:val="2B2B2B"/>
          <w:kern w:val="0"/>
          <w:sz w:val="24"/>
          <w:szCs w:val="24"/>
        </w:rPr>
        <w:t>专家库集成科技、产业和经济高层次人才，服务于国家科技管理，是国家科技管理信息系统的重要组成部分。按照共建共享的目标，积极鼓励引导专家为地方和社会各方发展提供服务。</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第三条</w:t>
      </w:r>
      <w:r w:rsidRPr="009C382C">
        <w:rPr>
          <w:rFonts w:ascii="宋体" w:eastAsia="宋体" w:hAnsi="宋体" w:cs="宋体" w:hint="eastAsia"/>
          <w:color w:val="2B2B2B"/>
          <w:kern w:val="0"/>
          <w:sz w:val="24"/>
          <w:szCs w:val="24"/>
        </w:rPr>
        <w:t>专家</w:t>
      </w:r>
      <w:proofErr w:type="gramStart"/>
      <w:r w:rsidRPr="009C382C">
        <w:rPr>
          <w:rFonts w:ascii="宋体" w:eastAsia="宋体" w:hAnsi="宋体" w:cs="宋体" w:hint="eastAsia"/>
          <w:color w:val="2B2B2B"/>
          <w:kern w:val="0"/>
          <w:sz w:val="24"/>
          <w:szCs w:val="24"/>
        </w:rPr>
        <w:t>库按照</w:t>
      </w:r>
      <w:proofErr w:type="gramEnd"/>
      <w:r w:rsidRPr="009C382C">
        <w:rPr>
          <w:rFonts w:ascii="宋体" w:eastAsia="宋体" w:hAnsi="宋体" w:cs="宋体" w:hint="eastAsia"/>
          <w:color w:val="2B2B2B"/>
          <w:kern w:val="0"/>
          <w:sz w:val="24"/>
          <w:szCs w:val="24"/>
        </w:rPr>
        <w:t>广泛参加、统一建设、科学管理、规范使用、有序开发的原则建设和运行。</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第四条</w:t>
      </w:r>
      <w:r w:rsidRPr="009C382C">
        <w:rPr>
          <w:rFonts w:ascii="宋体" w:eastAsia="宋体" w:hAnsi="宋体" w:cs="宋体" w:hint="eastAsia"/>
          <w:color w:val="2B2B2B"/>
          <w:kern w:val="0"/>
          <w:sz w:val="24"/>
          <w:szCs w:val="24"/>
        </w:rPr>
        <w:t>国家科技行政管理部门牵头专家库建设的总体部署和统筹协调，研究制定相关政策和管理制度。委托部内相关单位分工负责，开展专家库建设、运行维护、开发利用等相关工作。</w:t>
      </w:r>
    </w:p>
    <w:p w:rsidR="009C382C" w:rsidRPr="009C382C" w:rsidRDefault="009C382C" w:rsidP="009C382C">
      <w:pPr>
        <w:widowControl/>
        <w:spacing w:before="100" w:beforeAutospacing="1" w:after="100" w:afterAutospacing="1"/>
        <w:jc w:val="center"/>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第二章</w:t>
      </w:r>
      <w:r>
        <w:rPr>
          <w:rFonts w:ascii="宋体" w:eastAsia="宋体" w:hAnsi="宋体" w:cs="宋体" w:hint="eastAsia"/>
          <w:color w:val="2B2B2B"/>
          <w:kern w:val="0"/>
          <w:sz w:val="24"/>
          <w:szCs w:val="24"/>
        </w:rPr>
        <w:t xml:space="preserve"> </w:t>
      </w:r>
      <w:r w:rsidRPr="009C382C">
        <w:rPr>
          <w:rFonts w:ascii="宋体" w:eastAsia="宋体" w:hAnsi="宋体" w:cs="宋体" w:hint="eastAsia"/>
          <w:color w:val="2B2B2B"/>
          <w:kern w:val="0"/>
          <w:sz w:val="24"/>
          <w:szCs w:val="24"/>
        </w:rPr>
        <w:t>专家信息资源建设</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第五条</w:t>
      </w:r>
      <w:r w:rsidRPr="009C382C">
        <w:rPr>
          <w:rFonts w:ascii="宋体" w:eastAsia="宋体" w:hAnsi="宋体" w:cs="宋体" w:hint="eastAsia"/>
          <w:color w:val="2B2B2B"/>
          <w:kern w:val="0"/>
          <w:sz w:val="24"/>
          <w:szCs w:val="24"/>
        </w:rPr>
        <w:t>专家库由科技界、产业界和经济界的高层次专家组成。原则上应符合以下基本条件：</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（一）科技界专家主要是从事科技研发、科技创新政策研究或项目管理，或在主要国际学术组织中任中高级职务、具有较高专业水平的专家。原则上应</w:t>
      </w:r>
      <w:r w:rsidRPr="009C382C">
        <w:rPr>
          <w:rFonts w:ascii="宋体" w:eastAsia="宋体" w:hAnsi="宋体" w:cs="宋体" w:hint="eastAsia"/>
          <w:color w:val="2B2B2B"/>
          <w:kern w:val="0"/>
          <w:sz w:val="24"/>
          <w:szCs w:val="24"/>
        </w:rPr>
        <w:lastRenderedPageBreak/>
        <w:t>具有副高级及以上职称，或作为负责人承担过中央财政支持的国家科技计划项目（课题），或是国家科技奖励获得者。研究成果突出的优秀青年学者可适当放宽条件。</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（二）产业界专家主要是科技型上市公司、国家高新技术企业、国家创新型（试点）企业、国家级高新区、科技园区和各</w:t>
      </w:r>
      <w:proofErr w:type="gramStart"/>
      <w:r w:rsidRPr="009C382C">
        <w:rPr>
          <w:rFonts w:ascii="宋体" w:eastAsia="宋体" w:hAnsi="宋体" w:cs="宋体" w:hint="eastAsia"/>
          <w:color w:val="2B2B2B"/>
          <w:kern w:val="0"/>
          <w:sz w:val="24"/>
          <w:szCs w:val="24"/>
        </w:rPr>
        <w:t>类创业</w:t>
      </w:r>
      <w:proofErr w:type="gramEnd"/>
      <w:r w:rsidRPr="009C382C">
        <w:rPr>
          <w:rFonts w:ascii="宋体" w:eastAsia="宋体" w:hAnsi="宋体" w:cs="宋体" w:hint="eastAsia"/>
          <w:color w:val="2B2B2B"/>
          <w:kern w:val="0"/>
          <w:sz w:val="24"/>
          <w:szCs w:val="24"/>
        </w:rPr>
        <w:t>服务机构、行业协会学会的高级管理人员等。</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三）经济界专家主要是熟悉国家科技经费审计的注册会计师，或高等学校、科研院所、企业等的财务审计部门负责人，知识产权法、民商法等相关领域高水平专家；知名创业服务机构的创业导师，天使投资或创业投资机构的高级管理人员，资本市场、银行信贷及保险等机构中高级管理人员等。</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第六条</w:t>
      </w:r>
      <w:r w:rsidRPr="009C382C">
        <w:rPr>
          <w:rFonts w:ascii="宋体" w:eastAsia="宋体" w:hAnsi="宋体" w:cs="宋体" w:hint="eastAsia"/>
          <w:color w:val="2B2B2B"/>
          <w:kern w:val="0"/>
          <w:sz w:val="24"/>
          <w:szCs w:val="24"/>
        </w:rPr>
        <w:t>专家进入专家库有两种方式。</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一）每年新增的中国科学院院士、中国工程院院士、海外高层次人才引进计划（千人计划）和国家高层次人才特殊支持计划（万人计划）自然科学与工程领域入选者、长江学者、中央财政科技计划（专项、基金等）项目负责人、国家科技奖励获奖人等，经本人同意可直接入库。</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（二）其他符合条件的专家可由本人申请、经单位推荐和科技人才管理与服务单位信息校验后入库。</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第七条</w:t>
      </w:r>
      <w:r w:rsidRPr="009C382C">
        <w:rPr>
          <w:rFonts w:ascii="宋体" w:eastAsia="宋体" w:hAnsi="宋体" w:cs="宋体" w:hint="eastAsia"/>
          <w:color w:val="2B2B2B"/>
          <w:kern w:val="0"/>
          <w:sz w:val="24"/>
          <w:szCs w:val="24"/>
        </w:rPr>
        <w:t>专家</w:t>
      </w:r>
      <w:proofErr w:type="gramStart"/>
      <w:r w:rsidRPr="009C382C">
        <w:rPr>
          <w:rFonts w:ascii="宋体" w:eastAsia="宋体" w:hAnsi="宋体" w:cs="宋体" w:hint="eastAsia"/>
          <w:color w:val="2B2B2B"/>
          <w:kern w:val="0"/>
          <w:sz w:val="24"/>
          <w:szCs w:val="24"/>
        </w:rPr>
        <w:t>库积极</w:t>
      </w:r>
      <w:proofErr w:type="gramEnd"/>
      <w:r w:rsidRPr="009C382C">
        <w:rPr>
          <w:rFonts w:ascii="宋体" w:eastAsia="宋体" w:hAnsi="宋体" w:cs="宋体" w:hint="eastAsia"/>
          <w:color w:val="2B2B2B"/>
          <w:kern w:val="0"/>
          <w:sz w:val="24"/>
          <w:szCs w:val="24"/>
        </w:rPr>
        <w:t>吸纳海外专家，采取专业机构邀请、专家自愿申报、国内专家联名推荐等多种形式增加库内海外专家数量。海外专家原则上应当在本领域知名高等学校、科研院所和企业任职，或在国际科技组织担任高级职务，或获得本领域国际大奖，在学术界较为活跃。</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第八条</w:t>
      </w:r>
      <w:r w:rsidRPr="009C382C">
        <w:rPr>
          <w:rFonts w:ascii="宋体" w:eastAsia="宋体" w:hAnsi="宋体" w:cs="宋体" w:hint="eastAsia"/>
          <w:color w:val="2B2B2B"/>
          <w:kern w:val="0"/>
          <w:sz w:val="24"/>
          <w:szCs w:val="24"/>
        </w:rPr>
        <w:t>专家所在单位负责本单位的专家推荐、信息审核和重大事项报告工作，及时按照部署要求，组织专家登陆国家科技管理信息系统对本人信息进行定期核对、补充。</w:t>
      </w:r>
    </w:p>
    <w:p w:rsidR="009C382C" w:rsidRPr="009C382C" w:rsidRDefault="009C382C" w:rsidP="009C382C">
      <w:pPr>
        <w:widowControl/>
        <w:spacing w:before="100" w:beforeAutospacing="1" w:after="100" w:afterAutospacing="1"/>
        <w:jc w:val="center"/>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第三章</w:t>
      </w:r>
      <w:r>
        <w:rPr>
          <w:rFonts w:ascii="宋体" w:eastAsia="宋体" w:hAnsi="宋体" w:cs="宋体" w:hint="eastAsia"/>
          <w:color w:val="2B2B2B"/>
          <w:kern w:val="0"/>
          <w:sz w:val="24"/>
          <w:szCs w:val="24"/>
        </w:rPr>
        <w:t xml:space="preserve"> </w:t>
      </w:r>
      <w:r w:rsidRPr="009C382C">
        <w:rPr>
          <w:rFonts w:ascii="宋体" w:eastAsia="宋体" w:hAnsi="宋体" w:cs="宋体" w:hint="eastAsia"/>
          <w:color w:val="2B2B2B"/>
          <w:kern w:val="0"/>
          <w:sz w:val="24"/>
          <w:szCs w:val="24"/>
        </w:rPr>
        <w:t>专家库管理与维护</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第九条</w:t>
      </w:r>
      <w:r w:rsidRPr="009C382C">
        <w:rPr>
          <w:rFonts w:ascii="宋体" w:eastAsia="宋体" w:hAnsi="宋体" w:cs="宋体" w:hint="eastAsia"/>
          <w:color w:val="2B2B2B"/>
          <w:kern w:val="0"/>
          <w:sz w:val="24"/>
          <w:szCs w:val="24"/>
        </w:rPr>
        <w:t>专家库每年组织一次专家信息集中更新。系统通过短信、邮件等方式通知在库专家，登陆网上系统，确认专家单位、职务、联系方式等关键信息变更情况，并对系统所提供的最新获奖、论文及承担国家课题等情况进行核实确认。各单位审核后录入系统。</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第十条</w:t>
      </w:r>
      <w:r w:rsidRPr="009C382C">
        <w:rPr>
          <w:rFonts w:ascii="宋体" w:eastAsia="宋体" w:hAnsi="宋体" w:cs="宋体" w:hint="eastAsia"/>
          <w:color w:val="2B2B2B"/>
          <w:kern w:val="0"/>
          <w:sz w:val="24"/>
          <w:szCs w:val="24"/>
        </w:rPr>
        <w:t>入库专家可随时在线更新本人信息。专家</w:t>
      </w:r>
      <w:proofErr w:type="gramStart"/>
      <w:r w:rsidRPr="009C382C">
        <w:rPr>
          <w:rFonts w:ascii="宋体" w:eastAsia="宋体" w:hAnsi="宋体" w:cs="宋体" w:hint="eastAsia"/>
          <w:color w:val="2B2B2B"/>
          <w:kern w:val="0"/>
          <w:sz w:val="24"/>
          <w:szCs w:val="24"/>
        </w:rPr>
        <w:t>库系统</w:t>
      </w:r>
      <w:proofErr w:type="gramEnd"/>
      <w:r w:rsidRPr="009C382C">
        <w:rPr>
          <w:rFonts w:ascii="宋体" w:eastAsia="宋体" w:hAnsi="宋体" w:cs="宋体" w:hint="eastAsia"/>
          <w:color w:val="2B2B2B"/>
          <w:kern w:val="0"/>
          <w:sz w:val="24"/>
          <w:szCs w:val="24"/>
        </w:rPr>
        <w:t>将积极拓展信息更新渠道，采取多种方式采集和补充专家信息，扩大专家库规模，并对新入库和更新的专家信息进行审核校验。</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第十一条</w:t>
      </w:r>
      <w:r w:rsidRPr="009C382C">
        <w:rPr>
          <w:rFonts w:ascii="宋体" w:eastAsia="宋体" w:hAnsi="宋体" w:cs="宋体" w:hint="eastAsia"/>
          <w:color w:val="2B2B2B"/>
          <w:kern w:val="0"/>
          <w:sz w:val="24"/>
          <w:szCs w:val="24"/>
        </w:rPr>
        <w:t>专家连续两年未对个人信息进行更新确认，系统将进入冻结状态，并通知专家本人。专家重新登陆并确认信息后，可解除冻结状态。</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lastRenderedPageBreak/>
        <w:t>第十二条</w:t>
      </w:r>
      <w:r w:rsidRPr="009C382C">
        <w:rPr>
          <w:rFonts w:ascii="宋体" w:eastAsia="宋体" w:hAnsi="宋体" w:cs="宋体" w:hint="eastAsia"/>
          <w:color w:val="2B2B2B"/>
          <w:kern w:val="0"/>
          <w:sz w:val="24"/>
          <w:szCs w:val="24"/>
        </w:rPr>
        <w:t>有以下或其他不适宜参加评审活动的情况，专家所在单位应及时报告，相关专家自动退出专家库：</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（一）违法违纪；</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（二）开除公职或党籍；</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（三）学术失</w:t>
      </w:r>
      <w:proofErr w:type="gramStart"/>
      <w:r w:rsidRPr="009C382C">
        <w:rPr>
          <w:rFonts w:ascii="宋体" w:eastAsia="宋体" w:hAnsi="宋体" w:cs="宋体" w:hint="eastAsia"/>
          <w:color w:val="2B2B2B"/>
          <w:kern w:val="0"/>
          <w:sz w:val="24"/>
          <w:szCs w:val="24"/>
        </w:rPr>
        <w:t>范</w:t>
      </w:r>
      <w:proofErr w:type="gramEnd"/>
      <w:r w:rsidRPr="009C382C">
        <w:rPr>
          <w:rFonts w:ascii="宋体" w:eastAsia="宋体" w:hAnsi="宋体" w:cs="宋体" w:hint="eastAsia"/>
          <w:color w:val="2B2B2B"/>
          <w:kern w:val="0"/>
          <w:sz w:val="24"/>
          <w:szCs w:val="24"/>
        </w:rPr>
        <w:t>。</w:t>
      </w:r>
    </w:p>
    <w:p w:rsidR="009C382C" w:rsidRPr="009C382C" w:rsidRDefault="009C382C" w:rsidP="009C382C">
      <w:pPr>
        <w:widowControl/>
        <w:spacing w:before="100" w:beforeAutospacing="1" w:after="100" w:afterAutospacing="1"/>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因身体原因或其他原因，专家本人可申请退出专家库。</w:t>
      </w:r>
      <w:r w:rsidRPr="009C382C">
        <w:rPr>
          <w:rFonts w:ascii="Microsoft yahei" w:eastAsia="宋体" w:hAnsi="Microsoft yahei" w:cs="宋体"/>
          <w:kern w:val="0"/>
          <w:sz w:val="24"/>
          <w:szCs w:val="24"/>
        </w:rPr>
        <w:t> </w:t>
      </w:r>
    </w:p>
    <w:p w:rsidR="009C382C" w:rsidRPr="009C382C" w:rsidRDefault="009C382C" w:rsidP="009C382C">
      <w:pPr>
        <w:widowControl/>
        <w:spacing w:before="100" w:beforeAutospacing="1" w:after="100" w:afterAutospacing="1"/>
        <w:jc w:val="center"/>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第四章</w:t>
      </w:r>
      <w:r>
        <w:rPr>
          <w:rFonts w:ascii="宋体" w:eastAsia="宋体" w:hAnsi="宋体" w:cs="宋体" w:hint="eastAsia"/>
          <w:color w:val="2B2B2B"/>
          <w:kern w:val="0"/>
          <w:sz w:val="24"/>
          <w:szCs w:val="24"/>
        </w:rPr>
        <w:t xml:space="preserve"> </w:t>
      </w:r>
      <w:r w:rsidRPr="009C382C">
        <w:rPr>
          <w:rFonts w:ascii="宋体" w:eastAsia="宋体" w:hAnsi="宋体" w:cs="宋体" w:hint="eastAsia"/>
          <w:color w:val="2B2B2B"/>
          <w:kern w:val="0"/>
          <w:sz w:val="24"/>
          <w:szCs w:val="24"/>
        </w:rPr>
        <w:t>专家选取及使用</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第十三条</w:t>
      </w:r>
      <w:r w:rsidRPr="009C382C">
        <w:rPr>
          <w:rFonts w:ascii="宋体" w:eastAsia="宋体" w:hAnsi="宋体" w:cs="宋体" w:hint="eastAsia"/>
          <w:color w:val="2B2B2B"/>
          <w:kern w:val="0"/>
          <w:sz w:val="24"/>
          <w:szCs w:val="24"/>
        </w:rPr>
        <w:t>中央财政科技计划（项目、基金等）各管理部门、直属机构主管司局和专业机构等因项目评审评估、结题验收、评价奖励等管理活动所需专家，一律从专家库中选取。</w:t>
      </w:r>
    </w:p>
    <w:p w:rsidR="009C382C" w:rsidRPr="009C382C" w:rsidRDefault="009C382C" w:rsidP="009C382C">
      <w:pPr>
        <w:widowControl/>
        <w:spacing w:before="100" w:beforeAutospacing="1" w:after="100" w:afterAutospacing="1"/>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各地方科技行政管理部门、各行业、各地</w:t>
      </w:r>
      <w:proofErr w:type="gramStart"/>
      <w:r w:rsidRPr="009C382C">
        <w:rPr>
          <w:rFonts w:ascii="宋体" w:eastAsia="宋体" w:hAnsi="宋体" w:cs="宋体" w:hint="eastAsia"/>
          <w:color w:val="2B2B2B"/>
          <w:kern w:val="0"/>
          <w:sz w:val="24"/>
          <w:szCs w:val="24"/>
        </w:rPr>
        <w:t>方专业</w:t>
      </w:r>
      <w:proofErr w:type="gramEnd"/>
      <w:r w:rsidRPr="009C382C">
        <w:rPr>
          <w:rFonts w:ascii="宋体" w:eastAsia="宋体" w:hAnsi="宋体" w:cs="宋体" w:hint="eastAsia"/>
          <w:color w:val="2B2B2B"/>
          <w:kern w:val="0"/>
          <w:sz w:val="24"/>
          <w:szCs w:val="24"/>
        </w:rPr>
        <w:t>机构需要使用专家</w:t>
      </w:r>
      <w:proofErr w:type="gramStart"/>
      <w:r w:rsidRPr="009C382C">
        <w:rPr>
          <w:rFonts w:ascii="宋体" w:eastAsia="宋体" w:hAnsi="宋体" w:cs="宋体" w:hint="eastAsia"/>
          <w:color w:val="2B2B2B"/>
          <w:kern w:val="0"/>
          <w:sz w:val="24"/>
          <w:szCs w:val="24"/>
        </w:rPr>
        <w:t>库专家</w:t>
      </w:r>
      <w:proofErr w:type="gramEnd"/>
      <w:r w:rsidRPr="009C382C">
        <w:rPr>
          <w:rFonts w:ascii="宋体" w:eastAsia="宋体" w:hAnsi="宋体" w:cs="宋体" w:hint="eastAsia"/>
          <w:color w:val="2B2B2B"/>
          <w:kern w:val="0"/>
          <w:sz w:val="24"/>
          <w:szCs w:val="24"/>
        </w:rPr>
        <w:t>的，按照专家抽取与使用的管理规定和专家自愿参与的原则，依申请使用。</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第十四条</w:t>
      </w:r>
      <w:r w:rsidRPr="009C382C">
        <w:rPr>
          <w:rFonts w:ascii="宋体" w:eastAsia="宋体" w:hAnsi="宋体" w:cs="宋体" w:hint="eastAsia"/>
          <w:color w:val="2B2B2B"/>
          <w:kern w:val="0"/>
          <w:sz w:val="24"/>
          <w:szCs w:val="24"/>
        </w:rPr>
        <w:t>专家使用坚持轮换原则。原则上每位专家每年参与评审项目不超过10次，避免同一专家反复多次参加各类评审活动，保障专家科研时间。</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第十五条</w:t>
      </w:r>
      <w:r w:rsidRPr="009C382C">
        <w:rPr>
          <w:rFonts w:ascii="宋体" w:eastAsia="宋体" w:hAnsi="宋体" w:cs="宋体" w:hint="eastAsia"/>
          <w:color w:val="2B2B2B"/>
          <w:kern w:val="0"/>
          <w:sz w:val="24"/>
          <w:szCs w:val="24"/>
        </w:rPr>
        <w:t>从专家库中抽取项目评审咨询专家，一般应遵循随机原则。</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（一）专家使用单位明确提出专家选取条件、专家组结构、回避要求及抽取方式，在线提交后，由系统随机产生候选专家。</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（二）专家</w:t>
      </w:r>
      <w:proofErr w:type="gramStart"/>
      <w:r w:rsidRPr="009C382C">
        <w:rPr>
          <w:rFonts w:ascii="宋体" w:eastAsia="宋体" w:hAnsi="宋体" w:cs="宋体" w:hint="eastAsia"/>
          <w:color w:val="2B2B2B"/>
          <w:kern w:val="0"/>
          <w:sz w:val="24"/>
          <w:szCs w:val="24"/>
        </w:rPr>
        <w:t>库通过</w:t>
      </w:r>
      <w:proofErr w:type="gramEnd"/>
      <w:r w:rsidRPr="009C382C">
        <w:rPr>
          <w:rFonts w:ascii="宋体" w:eastAsia="宋体" w:hAnsi="宋体" w:cs="宋体" w:hint="eastAsia"/>
          <w:color w:val="2B2B2B"/>
          <w:kern w:val="0"/>
          <w:sz w:val="24"/>
          <w:szCs w:val="24"/>
        </w:rPr>
        <w:t>语义分析、数据挖掘、机器学习等大数据技术和人工智能方法，开展专家活跃度评价、影响力评价和小同行标识匹配，支撑服务专家抽取工作。</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（三）专家使用单位认为候选专家不能完全满足评审需求的，可采取特邀方式选取部分建议专家，并需按要求向社会公开，接受监督。</w:t>
      </w:r>
    </w:p>
    <w:p w:rsidR="009C382C" w:rsidRPr="009C382C" w:rsidRDefault="009C382C" w:rsidP="009C382C">
      <w:pPr>
        <w:widowControl/>
        <w:spacing w:before="100" w:beforeAutospacing="1" w:after="100" w:afterAutospacing="1"/>
        <w:ind w:firstLine="465"/>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第十六条</w:t>
      </w:r>
      <w:r w:rsidRPr="009C382C">
        <w:rPr>
          <w:rFonts w:ascii="宋体" w:eastAsia="宋体" w:hAnsi="宋体" w:cs="宋体" w:hint="eastAsia"/>
          <w:color w:val="2B2B2B"/>
          <w:kern w:val="0"/>
          <w:sz w:val="24"/>
          <w:szCs w:val="24"/>
        </w:rPr>
        <w:t>专家选取遵循回避原则。符合以下条件的专家不能参加项目评审，包括：</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1. 被评审项目的负责人或参与人员。</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2. 与被评审项目负责人或任务（课题）负责人5年之内有共同承担项目、申报奖励、发表论文、申请专利等合作关系；与被评审项目申报负责人或任务（课题）负责人有近亲属关系、师生关系（硕士、博士期间）以及其他重大利益关系。</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lastRenderedPageBreak/>
        <w:t>3.  24个月内与被评审项目申报单位及任务（课题）牵头单位有过聘用关系，包括现任该单位的咨询或顾问。</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4. 所在单位与被评审项目申报单位及任务（课题）牵头单位有行政隶属关系。</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5. 与被评审项目申报单位及任务（课题）牵头单位有经济利害关系，如持有涉及申报单位的股权（申报单位为上市公司的除外）。</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6. 被评审项目评审前声明提出的回避事项，如存在利益竞争或学术争议的单位及个人。</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7. 其他有可能妨碍评审公正性的情形。</w:t>
      </w:r>
    </w:p>
    <w:p w:rsidR="009C382C" w:rsidRPr="009C382C" w:rsidRDefault="009C382C" w:rsidP="009C382C">
      <w:pPr>
        <w:widowControl/>
        <w:spacing w:before="100" w:beforeAutospacing="1" w:after="100" w:afterAutospacing="1"/>
        <w:ind w:firstLine="480"/>
        <w:jc w:val="left"/>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专家使用单位可根据实际工作需求，提出更详细明确的回避条件。</w:t>
      </w:r>
    </w:p>
    <w:p w:rsidR="009C382C" w:rsidRPr="009C382C" w:rsidRDefault="009C382C" w:rsidP="009C382C">
      <w:pPr>
        <w:widowControl/>
        <w:spacing w:before="100" w:beforeAutospacing="1" w:after="100" w:afterAutospacing="1"/>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第十七条</w:t>
      </w:r>
      <w:r w:rsidRPr="009C382C">
        <w:rPr>
          <w:rFonts w:ascii="宋体" w:eastAsia="宋体" w:hAnsi="宋体" w:cs="宋体" w:hint="eastAsia"/>
          <w:color w:val="2B2B2B"/>
          <w:kern w:val="0"/>
          <w:sz w:val="24"/>
          <w:szCs w:val="24"/>
        </w:rPr>
        <w:t>专家库建立评价机制。通过使用单位评价、专家相互评价及被评审项目评价等多种方式对专家参与评审咨询活动情况进行记录，作为后续专家使用参考。</w:t>
      </w:r>
    </w:p>
    <w:p w:rsidR="009C382C" w:rsidRPr="009C382C" w:rsidRDefault="009C382C" w:rsidP="009C382C">
      <w:pPr>
        <w:widowControl/>
        <w:spacing w:before="100" w:beforeAutospacing="1" w:after="100" w:afterAutospacing="1"/>
        <w:jc w:val="center"/>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第五章</w:t>
      </w:r>
      <w:r>
        <w:rPr>
          <w:rFonts w:ascii="宋体" w:eastAsia="宋体" w:hAnsi="宋体" w:cs="宋体" w:hint="eastAsia"/>
          <w:color w:val="2B2B2B"/>
          <w:kern w:val="0"/>
          <w:sz w:val="24"/>
          <w:szCs w:val="24"/>
        </w:rPr>
        <w:t xml:space="preserve"> </w:t>
      </w:r>
      <w:r w:rsidRPr="009C382C">
        <w:rPr>
          <w:rFonts w:ascii="宋体" w:eastAsia="宋体" w:hAnsi="宋体" w:cs="宋体" w:hint="eastAsia"/>
          <w:color w:val="2B2B2B"/>
          <w:kern w:val="0"/>
          <w:sz w:val="24"/>
          <w:szCs w:val="24"/>
        </w:rPr>
        <w:t>专家服务</w:t>
      </w:r>
    </w:p>
    <w:p w:rsidR="009C382C" w:rsidRPr="009C382C" w:rsidRDefault="009C382C" w:rsidP="009C382C">
      <w:pPr>
        <w:widowControl/>
        <w:spacing w:before="100" w:beforeAutospacing="1" w:after="100" w:afterAutospacing="1"/>
        <w:jc w:val="left"/>
        <w:rPr>
          <w:rFonts w:ascii="Microsoft yahei" w:eastAsia="宋体" w:hAnsi="Microsoft yahei" w:cs="宋体" w:hint="eastAsia"/>
          <w:kern w:val="0"/>
          <w:sz w:val="24"/>
          <w:szCs w:val="24"/>
        </w:rPr>
      </w:pPr>
      <w:r w:rsidRPr="009C382C">
        <w:rPr>
          <w:rFonts w:ascii="宋体" w:eastAsia="宋体" w:hAnsi="宋体" w:cs="宋体" w:hint="eastAsia"/>
          <w:b/>
          <w:bCs/>
          <w:color w:val="2B2B2B"/>
          <w:kern w:val="0"/>
          <w:sz w:val="24"/>
          <w:szCs w:val="24"/>
        </w:rPr>
        <w:t>第十八条</w:t>
      </w:r>
      <w:r w:rsidRPr="009C382C">
        <w:rPr>
          <w:rFonts w:ascii="宋体" w:eastAsia="宋体" w:hAnsi="宋体" w:cs="宋体" w:hint="eastAsia"/>
          <w:color w:val="2B2B2B"/>
          <w:kern w:val="0"/>
          <w:sz w:val="24"/>
          <w:szCs w:val="24"/>
        </w:rPr>
        <w:t>专家</w:t>
      </w:r>
      <w:proofErr w:type="gramStart"/>
      <w:r w:rsidRPr="009C382C">
        <w:rPr>
          <w:rFonts w:ascii="宋体" w:eastAsia="宋体" w:hAnsi="宋体" w:cs="宋体" w:hint="eastAsia"/>
          <w:color w:val="2B2B2B"/>
          <w:kern w:val="0"/>
          <w:sz w:val="24"/>
          <w:szCs w:val="24"/>
        </w:rPr>
        <w:t>库采取</w:t>
      </w:r>
      <w:proofErr w:type="gramEnd"/>
      <w:r w:rsidRPr="009C382C">
        <w:rPr>
          <w:rFonts w:ascii="宋体" w:eastAsia="宋体" w:hAnsi="宋体" w:cs="宋体" w:hint="eastAsia"/>
          <w:color w:val="2B2B2B"/>
          <w:kern w:val="0"/>
          <w:sz w:val="24"/>
          <w:szCs w:val="24"/>
        </w:rPr>
        <w:t>多种形式，向在库专家推送国家科技战略规划制定、科技前沿信息、科技计划管理、科技政策等信息，积极创造条件，促进专家学术交流与合作。</w:t>
      </w:r>
      <w:r w:rsidRPr="009C382C">
        <w:rPr>
          <w:rFonts w:ascii="宋体" w:eastAsia="宋体" w:hAnsi="宋体" w:cs="宋体" w:hint="eastAsia"/>
          <w:color w:val="2B2B2B"/>
          <w:kern w:val="0"/>
          <w:sz w:val="24"/>
          <w:szCs w:val="24"/>
        </w:rPr>
        <w:br/>
      </w:r>
      <w:r w:rsidRPr="009C382C">
        <w:rPr>
          <w:rFonts w:ascii="宋体" w:eastAsia="宋体" w:hAnsi="宋体" w:cs="宋体" w:hint="eastAsia"/>
          <w:b/>
          <w:bCs/>
          <w:color w:val="2B2B2B"/>
          <w:kern w:val="0"/>
          <w:sz w:val="24"/>
          <w:szCs w:val="24"/>
        </w:rPr>
        <w:t>第十九条</w:t>
      </w:r>
      <w:r w:rsidRPr="009C382C">
        <w:rPr>
          <w:rFonts w:ascii="宋体" w:eastAsia="宋体" w:hAnsi="宋体" w:cs="宋体" w:hint="eastAsia"/>
          <w:color w:val="2B2B2B"/>
          <w:kern w:val="0"/>
          <w:sz w:val="24"/>
          <w:szCs w:val="24"/>
        </w:rPr>
        <w:t>专家</w:t>
      </w:r>
      <w:proofErr w:type="gramStart"/>
      <w:r w:rsidRPr="009C382C">
        <w:rPr>
          <w:rFonts w:ascii="宋体" w:eastAsia="宋体" w:hAnsi="宋体" w:cs="宋体" w:hint="eastAsia"/>
          <w:color w:val="2B2B2B"/>
          <w:kern w:val="0"/>
          <w:sz w:val="24"/>
          <w:szCs w:val="24"/>
        </w:rPr>
        <w:t>库广泛</w:t>
      </w:r>
      <w:proofErr w:type="gramEnd"/>
      <w:r w:rsidRPr="009C382C">
        <w:rPr>
          <w:rFonts w:ascii="宋体" w:eastAsia="宋体" w:hAnsi="宋体" w:cs="宋体" w:hint="eastAsia"/>
          <w:color w:val="2B2B2B"/>
          <w:kern w:val="0"/>
          <w:sz w:val="24"/>
          <w:szCs w:val="24"/>
        </w:rPr>
        <w:t>吸纳各界人才入库，组织动员在库人才助力科研活动和成果转化及大众创业万众创新，服务行业和地方发展，服务国家创新驱动发展全局。</w:t>
      </w:r>
    </w:p>
    <w:p w:rsidR="009C382C" w:rsidRPr="009C382C" w:rsidRDefault="009C382C" w:rsidP="009C382C">
      <w:pPr>
        <w:widowControl/>
        <w:spacing w:before="100" w:beforeAutospacing="1" w:after="100" w:afterAutospacing="1"/>
        <w:jc w:val="center"/>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第六章</w:t>
      </w:r>
      <w:r>
        <w:rPr>
          <w:rFonts w:ascii="宋体" w:eastAsia="宋体" w:hAnsi="宋体" w:cs="宋体" w:hint="eastAsia"/>
          <w:color w:val="2B2B2B"/>
          <w:kern w:val="0"/>
          <w:sz w:val="24"/>
          <w:szCs w:val="24"/>
        </w:rPr>
        <w:t xml:space="preserve"> </w:t>
      </w:r>
      <w:r w:rsidRPr="009C382C">
        <w:rPr>
          <w:rFonts w:ascii="宋体" w:eastAsia="宋体" w:hAnsi="宋体" w:cs="宋体" w:hint="eastAsia"/>
          <w:color w:val="2B2B2B"/>
          <w:kern w:val="0"/>
          <w:sz w:val="24"/>
          <w:szCs w:val="24"/>
        </w:rPr>
        <w:t>监督评估与罚则</w:t>
      </w:r>
    </w:p>
    <w:p w:rsidR="009C382C" w:rsidRPr="009C382C" w:rsidRDefault="009C382C" w:rsidP="009C382C">
      <w:pPr>
        <w:widowControl/>
        <w:spacing w:before="100" w:beforeAutospacing="1" w:after="100" w:afterAutospacing="1"/>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第二十条</w:t>
      </w:r>
      <w:r w:rsidRPr="009C382C">
        <w:rPr>
          <w:rFonts w:ascii="宋体" w:eastAsia="宋体" w:hAnsi="宋体" w:cs="宋体" w:hint="eastAsia"/>
          <w:color w:val="2B2B2B"/>
          <w:kern w:val="0"/>
          <w:sz w:val="24"/>
          <w:szCs w:val="24"/>
        </w:rPr>
        <w:t>除涉密及法律法规另有规定外，项目评审专家名单应当向社会公开，接受社会监督。对采用视频或会议方式评审的，公布专家名单，强化专家自律，接受同行质询和社会监督；对采用通讯方式评审的，评审前专家名单严格保密，评审后向社会公开，保证评审公正性。</w:t>
      </w:r>
    </w:p>
    <w:p w:rsidR="009C382C" w:rsidRPr="009C382C" w:rsidRDefault="009C382C" w:rsidP="009C382C">
      <w:pPr>
        <w:widowControl/>
        <w:spacing w:before="100" w:beforeAutospacing="1" w:after="100" w:afterAutospacing="1"/>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第二十一条</w:t>
      </w:r>
      <w:r w:rsidRPr="009C382C">
        <w:rPr>
          <w:rFonts w:ascii="宋体" w:eastAsia="宋体" w:hAnsi="宋体" w:cs="宋体" w:hint="eastAsia"/>
          <w:color w:val="2B2B2B"/>
          <w:kern w:val="0"/>
          <w:sz w:val="24"/>
          <w:szCs w:val="24"/>
        </w:rPr>
        <w:t>专家</w:t>
      </w:r>
      <w:proofErr w:type="gramStart"/>
      <w:r w:rsidRPr="009C382C">
        <w:rPr>
          <w:rFonts w:ascii="宋体" w:eastAsia="宋体" w:hAnsi="宋体" w:cs="宋体" w:hint="eastAsia"/>
          <w:color w:val="2B2B2B"/>
          <w:kern w:val="0"/>
          <w:sz w:val="24"/>
          <w:szCs w:val="24"/>
        </w:rPr>
        <w:t>库按照</w:t>
      </w:r>
      <w:proofErr w:type="gramEnd"/>
      <w:r w:rsidRPr="009C382C">
        <w:rPr>
          <w:rFonts w:ascii="宋体" w:eastAsia="宋体" w:hAnsi="宋体" w:cs="宋体" w:hint="eastAsia"/>
          <w:color w:val="2B2B2B"/>
          <w:kern w:val="0"/>
          <w:sz w:val="24"/>
          <w:szCs w:val="24"/>
        </w:rPr>
        <w:t>科技管理改革监督评估的总体要求，加强监督。专家</w:t>
      </w:r>
      <w:proofErr w:type="gramStart"/>
      <w:r w:rsidRPr="009C382C">
        <w:rPr>
          <w:rFonts w:ascii="宋体" w:eastAsia="宋体" w:hAnsi="宋体" w:cs="宋体" w:hint="eastAsia"/>
          <w:color w:val="2B2B2B"/>
          <w:kern w:val="0"/>
          <w:sz w:val="24"/>
          <w:szCs w:val="24"/>
        </w:rPr>
        <w:t>库系统</w:t>
      </w:r>
      <w:proofErr w:type="gramEnd"/>
      <w:r w:rsidRPr="009C382C">
        <w:rPr>
          <w:rFonts w:ascii="宋体" w:eastAsia="宋体" w:hAnsi="宋体" w:cs="宋体" w:hint="eastAsia"/>
          <w:color w:val="2B2B2B"/>
          <w:kern w:val="0"/>
          <w:sz w:val="24"/>
          <w:szCs w:val="24"/>
        </w:rPr>
        <w:t>设置重要风险点预警模块，发现风险点及时提醒。</w:t>
      </w:r>
    </w:p>
    <w:p w:rsidR="009C382C" w:rsidRPr="009C382C" w:rsidRDefault="009C382C" w:rsidP="009C382C">
      <w:pPr>
        <w:widowControl/>
        <w:spacing w:before="100" w:beforeAutospacing="1" w:after="100" w:afterAutospacing="1"/>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第二十二条</w:t>
      </w:r>
      <w:r w:rsidRPr="009C382C">
        <w:rPr>
          <w:rFonts w:ascii="宋体" w:eastAsia="宋体" w:hAnsi="宋体" w:cs="宋体" w:hint="eastAsia"/>
          <w:color w:val="2B2B2B"/>
          <w:kern w:val="0"/>
          <w:sz w:val="24"/>
          <w:szCs w:val="24"/>
        </w:rPr>
        <w:t>专家所在单位要认真履行法人主体责任，加强专家信息审核，及时向专家通报专家库工作进展、宣传科技和计划管理政策；对学术失</w:t>
      </w:r>
      <w:proofErr w:type="gramStart"/>
      <w:r w:rsidRPr="009C382C">
        <w:rPr>
          <w:rFonts w:ascii="宋体" w:eastAsia="宋体" w:hAnsi="宋体" w:cs="宋体" w:hint="eastAsia"/>
          <w:color w:val="2B2B2B"/>
          <w:kern w:val="0"/>
          <w:sz w:val="24"/>
          <w:szCs w:val="24"/>
        </w:rPr>
        <w:t>范</w:t>
      </w:r>
      <w:proofErr w:type="gramEnd"/>
      <w:r w:rsidRPr="009C382C">
        <w:rPr>
          <w:rFonts w:ascii="宋体" w:eastAsia="宋体" w:hAnsi="宋体" w:cs="宋体" w:hint="eastAsia"/>
          <w:color w:val="2B2B2B"/>
          <w:kern w:val="0"/>
          <w:sz w:val="24"/>
          <w:szCs w:val="24"/>
        </w:rPr>
        <w:t>、违法违纪等重大事项及时报告。如因单位审核不力、通报不及时，给项目评审造成重大影响的，将视情节轻重给</w:t>
      </w:r>
      <w:proofErr w:type="gramStart"/>
      <w:r w:rsidRPr="009C382C">
        <w:rPr>
          <w:rFonts w:ascii="宋体" w:eastAsia="宋体" w:hAnsi="宋体" w:cs="宋体" w:hint="eastAsia"/>
          <w:color w:val="2B2B2B"/>
          <w:kern w:val="0"/>
          <w:sz w:val="24"/>
          <w:szCs w:val="24"/>
        </w:rPr>
        <w:t>予计入单位</w:t>
      </w:r>
      <w:proofErr w:type="gramEnd"/>
      <w:r w:rsidRPr="009C382C">
        <w:rPr>
          <w:rFonts w:ascii="宋体" w:eastAsia="宋体" w:hAnsi="宋体" w:cs="宋体" w:hint="eastAsia"/>
          <w:color w:val="2B2B2B"/>
          <w:kern w:val="0"/>
          <w:sz w:val="24"/>
          <w:szCs w:val="24"/>
        </w:rPr>
        <w:t>诚信档案、批评教育、通报批评直至取消单位推荐资格等处罚。</w:t>
      </w:r>
    </w:p>
    <w:p w:rsidR="009C382C" w:rsidRPr="009C382C" w:rsidRDefault="009C382C" w:rsidP="009C382C">
      <w:pPr>
        <w:widowControl/>
        <w:spacing w:before="100" w:beforeAutospacing="1" w:after="100" w:afterAutospacing="1"/>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lastRenderedPageBreak/>
        <w:t>第二十三条</w:t>
      </w:r>
      <w:r w:rsidRPr="009C382C">
        <w:rPr>
          <w:rFonts w:ascii="宋体" w:eastAsia="宋体" w:hAnsi="宋体" w:cs="宋体" w:hint="eastAsia"/>
          <w:color w:val="2B2B2B"/>
          <w:kern w:val="0"/>
          <w:sz w:val="24"/>
          <w:szCs w:val="24"/>
        </w:rPr>
        <w:t>专家如存在学术不端、填写虚假信息、在评审咨询工作中存在不当行为情况，一经查实，取消专家资格。对徇私舞弊者予以通报批评，并公开相关信息，取消申报中央财政科技计划（项目、基金等）资格。</w:t>
      </w:r>
    </w:p>
    <w:p w:rsidR="009C382C" w:rsidRPr="009C382C" w:rsidRDefault="009C382C" w:rsidP="009C382C">
      <w:pPr>
        <w:widowControl/>
        <w:spacing w:before="100" w:beforeAutospacing="1" w:after="100" w:afterAutospacing="1"/>
        <w:jc w:val="center"/>
        <w:rPr>
          <w:rFonts w:ascii="Microsoft yahei" w:eastAsia="宋体" w:hAnsi="Microsoft yahei" w:cs="宋体"/>
          <w:kern w:val="0"/>
          <w:sz w:val="24"/>
          <w:szCs w:val="24"/>
        </w:rPr>
      </w:pPr>
      <w:r w:rsidRPr="009C382C">
        <w:rPr>
          <w:rFonts w:ascii="宋体" w:eastAsia="宋体" w:hAnsi="宋体" w:cs="宋体" w:hint="eastAsia"/>
          <w:color w:val="2B2B2B"/>
          <w:kern w:val="0"/>
          <w:sz w:val="24"/>
          <w:szCs w:val="24"/>
        </w:rPr>
        <w:t>第七章</w:t>
      </w:r>
      <w:r>
        <w:rPr>
          <w:rFonts w:ascii="宋体" w:eastAsia="宋体" w:hAnsi="宋体" w:cs="宋体" w:hint="eastAsia"/>
          <w:color w:val="2B2B2B"/>
          <w:kern w:val="0"/>
          <w:sz w:val="24"/>
          <w:szCs w:val="24"/>
        </w:rPr>
        <w:t xml:space="preserve"> </w:t>
      </w:r>
      <w:r w:rsidRPr="009C382C">
        <w:rPr>
          <w:rFonts w:ascii="宋体" w:eastAsia="宋体" w:hAnsi="宋体" w:cs="宋体" w:hint="eastAsia"/>
          <w:color w:val="2B2B2B"/>
          <w:kern w:val="0"/>
          <w:sz w:val="24"/>
          <w:szCs w:val="24"/>
        </w:rPr>
        <w:t>附则</w:t>
      </w:r>
    </w:p>
    <w:p w:rsidR="009C382C" w:rsidRPr="009C382C" w:rsidRDefault="009C382C" w:rsidP="009C382C">
      <w:pPr>
        <w:widowControl/>
        <w:spacing w:before="100" w:beforeAutospacing="1" w:after="100" w:afterAutospacing="1"/>
        <w:jc w:val="left"/>
        <w:rPr>
          <w:rFonts w:ascii="Microsoft yahei" w:eastAsia="宋体" w:hAnsi="Microsoft yahei" w:cs="宋体"/>
          <w:kern w:val="0"/>
          <w:sz w:val="24"/>
          <w:szCs w:val="24"/>
        </w:rPr>
      </w:pPr>
      <w:r w:rsidRPr="009C382C">
        <w:rPr>
          <w:rFonts w:ascii="宋体" w:eastAsia="宋体" w:hAnsi="宋体" w:cs="宋体" w:hint="eastAsia"/>
          <w:b/>
          <w:bCs/>
          <w:color w:val="2B2B2B"/>
          <w:kern w:val="0"/>
          <w:sz w:val="24"/>
          <w:szCs w:val="24"/>
        </w:rPr>
        <w:t>第二十四条</w:t>
      </w:r>
      <w:r w:rsidRPr="009C382C">
        <w:rPr>
          <w:rFonts w:ascii="宋体" w:eastAsia="宋体" w:hAnsi="宋体" w:cs="宋体" w:hint="eastAsia"/>
          <w:color w:val="2B2B2B"/>
          <w:kern w:val="0"/>
          <w:sz w:val="24"/>
          <w:szCs w:val="24"/>
        </w:rPr>
        <w:t>本办法自发布之日起执行。</w:t>
      </w:r>
    </w:p>
    <w:p w:rsidR="009569A1" w:rsidRDefault="009C382C" w:rsidP="009C382C">
      <w:r w:rsidRPr="009C382C">
        <w:rPr>
          <w:rFonts w:ascii="宋体" w:eastAsia="宋体" w:hAnsi="宋体" w:cs="宋体" w:hint="eastAsia"/>
          <w:b/>
          <w:bCs/>
          <w:color w:val="2B2B2B"/>
          <w:kern w:val="0"/>
          <w:sz w:val="24"/>
          <w:szCs w:val="24"/>
        </w:rPr>
        <w:t>第二十五条</w:t>
      </w:r>
      <w:r w:rsidRPr="009C382C">
        <w:rPr>
          <w:rFonts w:ascii="宋体" w:eastAsia="宋体" w:hAnsi="宋体" w:cs="宋体" w:hint="eastAsia"/>
          <w:color w:val="2B2B2B"/>
          <w:kern w:val="0"/>
          <w:sz w:val="24"/>
          <w:szCs w:val="24"/>
        </w:rPr>
        <w:t>本办法由国家科技行政管理部门负责解释。</w:t>
      </w:r>
    </w:p>
    <w:sectPr w:rsidR="00956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2C"/>
    <w:rsid w:val="009569A1"/>
    <w:rsid w:val="009C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9CFE"/>
  <w15:chartTrackingRefBased/>
  <w15:docId w15:val="{5889201B-6763-48CB-9454-4485E92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382C"/>
    <w:rPr>
      <w:b/>
      <w:bCs/>
    </w:rPr>
  </w:style>
  <w:style w:type="character" w:customStyle="1" w:styleId="articletitle">
    <w:name w:val="article_title"/>
    <w:basedOn w:val="a0"/>
    <w:rsid w:val="009C3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5733">
      <w:bodyDiv w:val="1"/>
      <w:marLeft w:val="0"/>
      <w:marRight w:val="0"/>
      <w:marTop w:val="0"/>
      <w:marBottom w:val="0"/>
      <w:divBdr>
        <w:top w:val="none" w:sz="0" w:space="0" w:color="auto"/>
        <w:left w:val="none" w:sz="0" w:space="0" w:color="auto"/>
        <w:bottom w:val="none" w:sz="0" w:space="0" w:color="auto"/>
        <w:right w:val="none" w:sz="0" w:space="0" w:color="auto"/>
      </w:divBdr>
      <w:divsChild>
        <w:div w:id="1521384981">
          <w:marLeft w:val="0"/>
          <w:marRight w:val="0"/>
          <w:marTop w:val="0"/>
          <w:marBottom w:val="0"/>
          <w:divBdr>
            <w:top w:val="none" w:sz="0" w:space="0" w:color="auto"/>
            <w:left w:val="none" w:sz="0" w:space="0" w:color="auto"/>
            <w:bottom w:val="none" w:sz="0" w:space="0" w:color="auto"/>
            <w:right w:val="none" w:sz="0" w:space="0" w:color="auto"/>
          </w:divBdr>
          <w:divsChild>
            <w:div w:id="284628582">
              <w:marLeft w:val="0"/>
              <w:marRight w:val="0"/>
              <w:marTop w:val="150"/>
              <w:marBottom w:val="0"/>
              <w:divBdr>
                <w:top w:val="none" w:sz="0" w:space="0" w:color="auto"/>
                <w:left w:val="none" w:sz="0" w:space="0" w:color="auto"/>
                <w:bottom w:val="none" w:sz="0" w:space="0" w:color="auto"/>
                <w:right w:val="none" w:sz="0" w:space="0" w:color="auto"/>
              </w:divBdr>
              <w:divsChild>
                <w:div w:id="1363939826">
                  <w:marLeft w:val="0"/>
                  <w:marRight w:val="0"/>
                  <w:marTop w:val="0"/>
                  <w:marBottom w:val="0"/>
                  <w:divBdr>
                    <w:top w:val="none" w:sz="0" w:space="0" w:color="auto"/>
                    <w:left w:val="none" w:sz="0" w:space="0" w:color="auto"/>
                    <w:bottom w:val="none" w:sz="0" w:space="0" w:color="auto"/>
                    <w:right w:val="none" w:sz="0" w:space="0" w:color="auto"/>
                  </w:divBdr>
                  <w:divsChild>
                    <w:div w:id="758598196">
                      <w:marLeft w:val="0"/>
                      <w:marRight w:val="0"/>
                      <w:marTop w:val="0"/>
                      <w:marBottom w:val="0"/>
                      <w:divBdr>
                        <w:top w:val="none" w:sz="0" w:space="0" w:color="auto"/>
                        <w:left w:val="none" w:sz="0" w:space="0" w:color="auto"/>
                        <w:bottom w:val="none" w:sz="0" w:space="0" w:color="auto"/>
                        <w:right w:val="none" w:sz="0" w:space="0" w:color="auto"/>
                      </w:divBdr>
                      <w:divsChild>
                        <w:div w:id="1687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12665">
      <w:bodyDiv w:val="1"/>
      <w:marLeft w:val="0"/>
      <w:marRight w:val="0"/>
      <w:marTop w:val="0"/>
      <w:marBottom w:val="0"/>
      <w:divBdr>
        <w:top w:val="none" w:sz="0" w:space="0" w:color="auto"/>
        <w:left w:val="none" w:sz="0" w:space="0" w:color="auto"/>
        <w:bottom w:val="none" w:sz="0" w:space="0" w:color="auto"/>
        <w:right w:val="none" w:sz="0" w:space="0" w:color="auto"/>
      </w:divBdr>
      <w:divsChild>
        <w:div w:id="964166391">
          <w:marLeft w:val="0"/>
          <w:marRight w:val="0"/>
          <w:marTop w:val="0"/>
          <w:marBottom w:val="0"/>
          <w:divBdr>
            <w:top w:val="none" w:sz="0" w:space="0" w:color="auto"/>
            <w:left w:val="none" w:sz="0" w:space="0" w:color="auto"/>
            <w:bottom w:val="none" w:sz="0" w:space="0" w:color="auto"/>
            <w:right w:val="none" w:sz="0" w:space="0" w:color="auto"/>
          </w:divBdr>
          <w:divsChild>
            <w:div w:id="164438040">
              <w:marLeft w:val="0"/>
              <w:marRight w:val="0"/>
              <w:marTop w:val="150"/>
              <w:marBottom w:val="0"/>
              <w:divBdr>
                <w:top w:val="none" w:sz="0" w:space="0" w:color="auto"/>
                <w:left w:val="none" w:sz="0" w:space="0" w:color="auto"/>
                <w:bottom w:val="none" w:sz="0" w:space="0" w:color="auto"/>
                <w:right w:val="none" w:sz="0" w:space="0" w:color="auto"/>
              </w:divBdr>
              <w:divsChild>
                <w:div w:id="611522058">
                  <w:marLeft w:val="0"/>
                  <w:marRight w:val="0"/>
                  <w:marTop w:val="0"/>
                  <w:marBottom w:val="0"/>
                  <w:divBdr>
                    <w:top w:val="none" w:sz="0" w:space="0" w:color="auto"/>
                    <w:left w:val="none" w:sz="0" w:space="0" w:color="auto"/>
                    <w:bottom w:val="none" w:sz="0" w:space="0" w:color="auto"/>
                    <w:right w:val="none" w:sz="0" w:space="0" w:color="auto"/>
                  </w:divBdr>
                  <w:divsChild>
                    <w:div w:id="926621641">
                      <w:marLeft w:val="0"/>
                      <w:marRight w:val="0"/>
                      <w:marTop w:val="0"/>
                      <w:marBottom w:val="0"/>
                      <w:divBdr>
                        <w:top w:val="none" w:sz="0" w:space="0" w:color="auto"/>
                        <w:left w:val="none" w:sz="0" w:space="0" w:color="auto"/>
                        <w:bottom w:val="none" w:sz="0" w:space="0" w:color="auto"/>
                        <w:right w:val="none" w:sz="0" w:space="0" w:color="auto"/>
                      </w:divBdr>
                      <w:divsChild>
                        <w:div w:id="131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2022-05-25T06:20:00Z</dcterms:created>
  <dcterms:modified xsi:type="dcterms:W3CDTF">2022-05-25T06:27:00Z</dcterms:modified>
</cp:coreProperties>
</file>