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jc w:val="center"/>
        <w:rPr>
          <w:rFonts w:ascii="仿宋_GB2312" w:hAnsi="宋体" w:eastAsia="仿宋_GB2312"/>
          <w:b/>
          <w:sz w:val="30"/>
          <w:szCs w:val="30"/>
        </w:rPr>
      </w:pPr>
    </w:p>
    <w:p>
      <w:pPr>
        <w:adjustRightInd w:val="0"/>
        <w:snapToGrid w:val="0"/>
        <w:spacing w:line="460" w:lineRule="exact"/>
        <w:jc w:val="center"/>
        <w:rPr>
          <w:rFonts w:ascii="宋体" w:hAnsi="宋体"/>
          <w:b/>
          <w:snapToGrid w:val="0"/>
          <w:kern w:val="0"/>
          <w:sz w:val="36"/>
          <w:szCs w:val="36"/>
        </w:rPr>
      </w:pPr>
    </w:p>
    <w:p>
      <w:pPr>
        <w:adjustRightInd w:val="0"/>
        <w:snapToGrid w:val="0"/>
        <w:spacing w:line="460" w:lineRule="exact"/>
        <w:jc w:val="center"/>
        <w:rPr>
          <w:rFonts w:ascii="宋体" w:hAnsi="宋体"/>
          <w:b/>
          <w:snapToGrid w:val="0"/>
          <w:kern w:val="0"/>
          <w:sz w:val="36"/>
          <w:szCs w:val="36"/>
        </w:rPr>
      </w:pPr>
    </w:p>
    <w:p>
      <w:pPr>
        <w:adjustRightInd w:val="0"/>
        <w:snapToGrid w:val="0"/>
        <w:spacing w:line="460" w:lineRule="exact"/>
        <w:jc w:val="center"/>
        <w:rPr>
          <w:rFonts w:ascii="宋体" w:hAnsi="宋体"/>
          <w:b/>
          <w:snapToGrid w:val="0"/>
          <w:kern w:val="0"/>
          <w:sz w:val="36"/>
          <w:szCs w:val="36"/>
        </w:rPr>
      </w:pPr>
    </w:p>
    <w:p>
      <w:pPr>
        <w:adjustRightInd w:val="0"/>
        <w:snapToGrid w:val="0"/>
        <w:spacing w:line="460" w:lineRule="exact"/>
        <w:jc w:val="center"/>
        <w:rPr>
          <w:rFonts w:ascii="宋体" w:hAnsi="宋体"/>
          <w:b/>
          <w:snapToGrid w:val="0"/>
          <w:kern w:val="0"/>
          <w:sz w:val="36"/>
          <w:szCs w:val="36"/>
        </w:rPr>
      </w:pPr>
    </w:p>
    <w:p>
      <w:pPr>
        <w:adjustRightInd w:val="0"/>
        <w:snapToGrid w:val="0"/>
        <w:spacing w:line="460" w:lineRule="exact"/>
        <w:jc w:val="center"/>
        <w:rPr>
          <w:rFonts w:ascii="宋体" w:hAnsi="宋体"/>
          <w:b/>
          <w:snapToGrid w:val="0"/>
          <w:kern w:val="0"/>
          <w:sz w:val="36"/>
          <w:szCs w:val="36"/>
        </w:rPr>
      </w:pPr>
    </w:p>
    <w:p>
      <w:pPr>
        <w:adjustRightInd w:val="0"/>
        <w:snapToGrid w:val="0"/>
        <w:spacing w:line="460" w:lineRule="exact"/>
        <w:jc w:val="center"/>
        <w:rPr>
          <w:rFonts w:ascii="宋体" w:hAnsi="宋体"/>
          <w:b/>
          <w:snapToGrid w:val="0"/>
          <w:kern w:val="0"/>
          <w:sz w:val="36"/>
          <w:szCs w:val="36"/>
        </w:rPr>
      </w:pPr>
    </w:p>
    <w:p>
      <w:pPr>
        <w:adjustRightInd w:val="0"/>
        <w:snapToGrid w:val="0"/>
        <w:spacing w:line="460" w:lineRule="exact"/>
        <w:jc w:val="center"/>
        <w:rPr>
          <w:rFonts w:ascii="宋体" w:hAnsi="宋体"/>
          <w:b/>
          <w:snapToGrid w:val="0"/>
          <w:kern w:val="0"/>
          <w:sz w:val="36"/>
          <w:szCs w:val="36"/>
        </w:rPr>
      </w:pPr>
    </w:p>
    <w:p>
      <w:pPr>
        <w:adjustRightInd w:val="0"/>
        <w:snapToGrid w:val="0"/>
        <w:spacing w:line="460" w:lineRule="exact"/>
        <w:jc w:val="center"/>
        <w:rPr>
          <w:rFonts w:ascii="宋体" w:hAnsi="宋体"/>
          <w:b/>
          <w:snapToGrid w:val="0"/>
          <w:kern w:val="0"/>
          <w:sz w:val="36"/>
          <w:szCs w:val="36"/>
        </w:rPr>
      </w:pPr>
    </w:p>
    <w:p>
      <w:pPr>
        <w:adjustRightInd w:val="0"/>
        <w:snapToGrid w:val="0"/>
        <w:spacing w:line="460" w:lineRule="exact"/>
        <w:jc w:val="center"/>
        <w:rPr>
          <w:rFonts w:ascii="楷体" w:hAnsi="楷体" w:eastAsia="楷体"/>
          <w:snapToGrid w:val="0"/>
          <w:kern w:val="0"/>
          <w:sz w:val="32"/>
          <w:szCs w:val="32"/>
        </w:rPr>
      </w:pPr>
      <w:r>
        <w:rPr>
          <w:rFonts w:hint="eastAsia" w:ascii="仿宋_GB2312" w:hAnsi="宋体" w:eastAsia="仿宋_GB2312"/>
          <w:snapToGrid w:val="0"/>
          <w:kern w:val="0"/>
          <w:sz w:val="32"/>
          <w:szCs w:val="32"/>
        </w:rPr>
        <w:t>鄂二师院行〔2017〕14号</w:t>
      </w:r>
    </w:p>
    <w:p>
      <w:pPr>
        <w:adjustRightInd w:val="0"/>
        <w:snapToGrid w:val="0"/>
        <w:spacing w:line="360" w:lineRule="auto"/>
        <w:jc w:val="center"/>
        <w:rPr>
          <w:rFonts w:ascii="仿宋_GB2312" w:hAnsi="宋体" w:eastAsia="仿宋_GB2312"/>
          <w:snapToGrid w:val="0"/>
          <w:kern w:val="0"/>
          <w:sz w:val="30"/>
          <w:szCs w:val="30"/>
        </w:rPr>
      </w:pPr>
    </w:p>
    <w:p>
      <w:pPr>
        <w:adjustRightInd w:val="0"/>
        <w:snapToGrid w:val="0"/>
        <w:spacing w:line="300" w:lineRule="auto"/>
        <w:jc w:val="center"/>
        <w:rPr>
          <w:rFonts w:ascii="宋体" w:hAnsi="宋体"/>
          <w:b/>
          <w:snapToGrid w:val="0"/>
          <w:kern w:val="0"/>
          <w:szCs w:val="21"/>
        </w:rPr>
      </w:pPr>
    </w:p>
    <w:p>
      <w:pPr>
        <w:adjustRightInd w:val="0"/>
        <w:snapToGrid w:val="0"/>
        <w:jc w:val="center"/>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湖北第二师范学院关于印发《人才引进</w:t>
      </w:r>
    </w:p>
    <w:p>
      <w:pPr>
        <w:adjustRightInd w:val="0"/>
        <w:snapToGri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科研启动经费管理办法（试行）》的通知</w:t>
      </w:r>
    </w:p>
    <w:p>
      <w:pPr>
        <w:snapToGrid w:val="0"/>
        <w:spacing w:line="300" w:lineRule="auto"/>
        <w:jc w:val="center"/>
        <w:rPr>
          <w:rFonts w:ascii="宋体" w:hAnsi="宋体" w:cs="宋体"/>
          <w:b/>
          <w:bCs/>
          <w:kern w:val="0"/>
          <w:sz w:val="44"/>
          <w:szCs w:val="44"/>
        </w:rPr>
      </w:pPr>
    </w:p>
    <w:p>
      <w:pPr>
        <w:adjustRightInd w:val="0"/>
        <w:snapToGrid w:val="0"/>
        <w:spacing w:line="360" w:lineRule="auto"/>
        <w:rPr>
          <w:rFonts w:ascii="仿宋_GB2312" w:hAnsi="宋体" w:eastAsia="仿宋_GB2312" w:cs="宋体"/>
          <w:kern w:val="0"/>
          <w:sz w:val="32"/>
          <w:szCs w:val="32"/>
        </w:rPr>
      </w:pPr>
      <w:r>
        <w:rPr>
          <w:rFonts w:hint="eastAsia" w:ascii="仿宋_GB2312" w:hAnsi="宋体" w:eastAsia="仿宋_GB2312" w:cs="宋体"/>
          <w:kern w:val="0"/>
          <w:sz w:val="32"/>
          <w:szCs w:val="32"/>
        </w:rPr>
        <w:t>校内各有关单位：</w:t>
      </w:r>
    </w:p>
    <w:p>
      <w:pPr>
        <w:adjustRightInd w:val="0"/>
        <w:snapToGrid w:val="0"/>
        <w:spacing w:line="360"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经学校研究同意，现印发《湖北第二师范学院人才引进科研启动经费管理办法（试行）》，请遵照执行。</w:t>
      </w:r>
    </w:p>
    <w:p>
      <w:pPr>
        <w:adjustRightInd w:val="0"/>
        <w:snapToGrid w:val="0"/>
        <w:spacing w:line="360" w:lineRule="auto"/>
        <w:ind w:firstLine="640" w:firstLineChars="200"/>
        <w:rPr>
          <w:rFonts w:ascii="仿宋_GB2312" w:hAnsi="宋体" w:eastAsia="仿宋_GB2312" w:cs="宋体"/>
          <w:kern w:val="0"/>
          <w:sz w:val="32"/>
          <w:szCs w:val="32"/>
        </w:rPr>
      </w:pPr>
    </w:p>
    <w:p>
      <w:pPr>
        <w:adjustRightInd w:val="0"/>
        <w:snapToGrid w:val="0"/>
        <w:spacing w:line="360" w:lineRule="auto"/>
        <w:ind w:firstLine="640" w:firstLineChars="200"/>
        <w:rPr>
          <w:rFonts w:ascii="仿宋_GB2312" w:hAnsi="宋体" w:eastAsia="仿宋_GB2312" w:cs="宋体"/>
          <w:kern w:val="0"/>
          <w:sz w:val="32"/>
          <w:szCs w:val="32"/>
        </w:rPr>
      </w:pPr>
    </w:p>
    <w:p>
      <w:pPr>
        <w:adjustRightInd w:val="0"/>
        <w:snapToGrid w:val="0"/>
        <w:spacing w:line="360" w:lineRule="auto"/>
        <w:ind w:firstLine="640" w:firstLineChars="200"/>
        <w:rPr>
          <w:rFonts w:ascii="宋体" w:hAnsi="宋体" w:eastAsia="仿宋_GB2312" w:cs="宋体"/>
          <w:kern w:val="0"/>
          <w:sz w:val="32"/>
          <w:szCs w:val="32"/>
        </w:rPr>
      </w:pPr>
      <w:r>
        <w:rPr>
          <w:rFonts w:hint="eastAsia" w:ascii="仿宋_GB2312" w:hAnsi="宋体" w:eastAsia="仿宋_GB2312" w:cs="宋体"/>
          <w:kern w:val="0"/>
          <w:sz w:val="32"/>
          <w:szCs w:val="32"/>
        </w:rPr>
        <w:t xml:space="preserve">                           湖北第二师范学院</w:t>
      </w:r>
    </w:p>
    <w:p>
      <w:pPr>
        <w:adjustRightInd w:val="0"/>
        <w:snapToGrid w:val="0"/>
        <w:spacing w:line="360" w:lineRule="auto"/>
        <w:ind w:firstLine="3520" w:firstLineChars="1100"/>
        <w:rPr>
          <w:rFonts w:ascii="仿宋_GB2312" w:eastAsia="仿宋_GB2312"/>
          <w:sz w:val="32"/>
          <w:szCs w:val="32"/>
        </w:rPr>
      </w:pPr>
      <w:r>
        <w:rPr>
          <w:rFonts w:hint="eastAsia" w:ascii="仿宋_GB2312" w:hAnsi="宋体" w:eastAsia="仿宋_GB2312" w:cs="宋体"/>
          <w:kern w:val="0"/>
          <w:sz w:val="32"/>
          <w:szCs w:val="32"/>
        </w:rPr>
        <w:t xml:space="preserve">          2017年4月18日</w:t>
      </w:r>
    </w:p>
    <w:p>
      <w:pPr>
        <w:spacing w:line="500" w:lineRule="exact"/>
        <w:jc w:val="center"/>
        <w:rPr>
          <w:rFonts w:ascii="方正小标宋简体" w:eastAsia="方正小标宋简体"/>
          <w:sz w:val="36"/>
          <w:szCs w:val="36"/>
        </w:rPr>
      </w:pPr>
    </w:p>
    <w:p>
      <w:pPr>
        <w:spacing w:line="500" w:lineRule="exact"/>
        <w:jc w:val="center"/>
        <w:rPr>
          <w:rFonts w:ascii="方正小标宋简体" w:eastAsia="方正小标宋简体"/>
          <w:sz w:val="36"/>
          <w:szCs w:val="36"/>
        </w:rPr>
      </w:pPr>
    </w:p>
    <w:p>
      <w:pPr>
        <w:spacing w:line="500" w:lineRule="exact"/>
        <w:jc w:val="center"/>
        <w:rPr>
          <w:rFonts w:ascii="方正小标宋简体" w:eastAsia="方正小标宋简体"/>
          <w:sz w:val="36"/>
          <w:szCs w:val="36"/>
        </w:rPr>
      </w:pPr>
    </w:p>
    <w:p>
      <w:pPr>
        <w:adjustRightInd w:val="0"/>
        <w:snapToGrid w:val="0"/>
        <w:jc w:val="center"/>
        <w:rPr>
          <w:rFonts w:ascii="方正小标宋简体" w:hAnsi="黑体" w:eastAsia="方正小标宋简体"/>
          <w:sz w:val="44"/>
          <w:szCs w:val="44"/>
        </w:rPr>
      </w:pPr>
      <w:r>
        <w:rPr>
          <w:rFonts w:hint="eastAsia" w:ascii="方正小标宋简体" w:hAnsi="黑体" w:eastAsia="方正小标宋简体"/>
          <w:sz w:val="44"/>
          <w:szCs w:val="44"/>
        </w:rPr>
        <w:t>湖北第二师范学院</w:t>
      </w:r>
    </w:p>
    <w:p>
      <w:pPr>
        <w:adjustRightInd w:val="0"/>
        <w:snapToGrid w:val="0"/>
        <w:jc w:val="center"/>
        <w:rPr>
          <w:rFonts w:ascii="方正小标宋简体" w:hAnsi="黑体" w:eastAsia="方正小标宋简体"/>
          <w:sz w:val="44"/>
          <w:szCs w:val="44"/>
        </w:rPr>
      </w:pPr>
      <w:r>
        <w:rPr>
          <w:rFonts w:hint="eastAsia" w:ascii="方正小标宋简体" w:hAnsi="黑体" w:eastAsia="方正小标宋简体"/>
          <w:sz w:val="44"/>
          <w:szCs w:val="44"/>
        </w:rPr>
        <w:t>人才引进科研启动经费管理办法（试行）</w:t>
      </w:r>
    </w:p>
    <w:p>
      <w:pPr>
        <w:adjustRightInd w:val="0"/>
        <w:snapToGrid w:val="0"/>
        <w:spacing w:line="360" w:lineRule="auto"/>
        <w:jc w:val="center"/>
        <w:rPr>
          <w:rFonts w:ascii="仿宋_GB2312" w:eastAsia="仿宋_GB2312"/>
          <w:b/>
          <w:sz w:val="32"/>
          <w:szCs w:val="32"/>
        </w:rPr>
      </w:pP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为支持我校新进教师及早启动科研工作，提升研究能力，为进一步开展高水平研究打下良好基础，学校设立人才引进科研启动经费，并制定本管理办法。</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一、申请对象及期限</w:t>
      </w:r>
    </w:p>
    <w:p>
      <w:pPr>
        <w:adjustRightInd w:val="0"/>
        <w:snapToGrid w:val="0"/>
        <w:spacing w:line="360" w:lineRule="auto"/>
        <w:ind w:firstLine="643" w:firstLineChars="200"/>
        <w:rPr>
          <w:rFonts w:ascii="仿宋_GB2312" w:eastAsia="仿宋_GB2312"/>
          <w:sz w:val="32"/>
          <w:szCs w:val="32"/>
        </w:rPr>
      </w:pPr>
      <w:r>
        <w:rPr>
          <w:rFonts w:hint="eastAsia" w:ascii="仿宋_GB2312" w:eastAsia="仿宋_GB2312"/>
          <w:b/>
          <w:sz w:val="32"/>
          <w:szCs w:val="32"/>
        </w:rPr>
        <w:t>1.</w:t>
      </w:r>
      <w:r>
        <w:rPr>
          <w:rFonts w:hint="eastAsia" w:ascii="仿宋_GB2312" w:eastAsia="仿宋_GB2312"/>
          <w:sz w:val="32"/>
          <w:szCs w:val="32"/>
        </w:rPr>
        <w:t>申请人为我校引进的高层次人才及专任教师，科研启动经费额度按其入校时与学校所签协议执行。</w:t>
      </w:r>
    </w:p>
    <w:p>
      <w:pPr>
        <w:adjustRightInd w:val="0"/>
        <w:snapToGrid w:val="0"/>
        <w:spacing w:line="360" w:lineRule="auto"/>
        <w:ind w:firstLine="643" w:firstLineChars="200"/>
        <w:rPr>
          <w:rFonts w:ascii="仿宋_GB2312" w:eastAsia="仿宋_GB2312"/>
          <w:b/>
          <w:i/>
          <w:sz w:val="32"/>
          <w:szCs w:val="32"/>
        </w:rPr>
      </w:pPr>
      <w:r>
        <w:rPr>
          <w:rFonts w:hint="eastAsia" w:ascii="仿宋_GB2312" w:eastAsia="仿宋_GB2312"/>
          <w:b/>
          <w:bCs/>
          <w:sz w:val="32"/>
          <w:szCs w:val="32"/>
        </w:rPr>
        <w:t>2.</w:t>
      </w:r>
      <w:r>
        <w:rPr>
          <w:rFonts w:hint="eastAsia" w:ascii="仿宋_GB2312" w:eastAsia="仿宋_GB2312"/>
          <w:sz w:val="32"/>
          <w:szCs w:val="32"/>
        </w:rPr>
        <w:t>科研启动经费使用期限一般为3年，第1年使用上限为40%，第2年为30%，第3年为30%。</w:t>
      </w:r>
      <w:bookmarkStart w:id="0" w:name="_GoBack"/>
      <w:bookmarkEnd w:id="0"/>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二、项目申请及评审</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1.申请人应在试用期满考核合格且获得厅级以上教研科研项目后提出申请，每年9月由科研处集中组织申报，</w:t>
      </w:r>
      <w:r>
        <w:rPr>
          <w:rFonts w:hint="eastAsia" w:ascii="仿宋_GB2312" w:eastAsia="仿宋_GB2312"/>
          <w:b/>
          <w:sz w:val="32"/>
          <w:szCs w:val="32"/>
        </w:rPr>
        <w:t>并编制经费预算，经学校审批后按自然年度拨付。</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申请人需填写《湖北第二师范学院科研启动经费项目申请书》（见科研处网页“下载专区”）并提供相关材料，申请人所在学院组织学术委员会负责初审，重点对申请书内容的真实性、方案的可行性、经费预算的合理性、基本科研条件能否保证和预期目标能否实现进行审核，所在学院签署推荐意见并加盖公章后送至科研处，科研处组织相关专家对初审合格项目进行评审，评审通过后报学校审批后立项。</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正式批准立项的科研启动经费，不得擅自改换项目名称及研究内容，如确实属于客观原因需要更改的，需由项目负责人提出书面申请，申请人所在学院学术委员会审核通过后，负责人签字并加盖所在单位公章后，报科研处备案。</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三、经费使用与管理</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1.科研启动经费实行项目负责制，由项目负责人在科研处、财务处指导下按计划自主支配项目经费。科研启动经费开支范围按照学校科研经费有关管理办法执行。</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2.项目负责人每年须通过科研处科研管理系统平台提交项目进展和科研启动经费使用情况报告。科研处负责对科研启动经费进行中期检查和结题验收。经费使用期限内，年度节余经费可转入下一年度继续使用。</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3.专任教师需完成下列考核目标中任意两项方可结项：</w:t>
      </w:r>
      <w:r>
        <w:rPr>
          <w:rFonts w:hint="eastAsia" w:ascii="仿宋_GB2312" w:eastAsia="仿宋_GB2312"/>
          <w:sz w:val="32"/>
          <w:szCs w:val="32"/>
        </w:rPr>
        <w:sym w:font="Wingdings" w:char="F081"/>
      </w:r>
      <w:r>
        <w:rPr>
          <w:rFonts w:hint="eastAsia" w:ascii="仿宋_GB2312" w:eastAsia="仿宋_GB2312"/>
          <w:sz w:val="32"/>
          <w:szCs w:val="32"/>
        </w:rPr>
        <w:t>获得厅局级（非指导性课题）及以上项目一项；</w:t>
      </w:r>
      <w:r>
        <w:rPr>
          <w:rFonts w:hint="eastAsia" w:ascii="仿宋_GB2312" w:eastAsia="仿宋_GB2312"/>
          <w:sz w:val="32"/>
          <w:szCs w:val="32"/>
        </w:rPr>
        <w:sym w:font="Wingdings" w:char="F082"/>
      </w:r>
      <w:r>
        <w:rPr>
          <w:rFonts w:hint="eastAsia" w:ascii="仿宋_GB2312" w:eastAsia="仿宋_GB2312"/>
          <w:sz w:val="32"/>
          <w:szCs w:val="32"/>
        </w:rPr>
        <w:t>横向经费累计到账，工科21万元以上，理科18万元以上，人文社科9万元以上；</w:t>
      </w:r>
      <w:r>
        <w:rPr>
          <w:rFonts w:hint="eastAsia" w:ascii="仿宋_GB2312" w:eastAsia="仿宋_GB2312"/>
          <w:b/>
          <w:sz w:val="32"/>
          <w:szCs w:val="32"/>
        </w:rPr>
        <w:sym w:font="Wingdings" w:char="F083"/>
      </w:r>
      <w:r>
        <w:rPr>
          <w:rFonts w:hint="eastAsia" w:ascii="仿宋_GB2312" w:eastAsia="仿宋_GB2312"/>
          <w:b/>
          <w:sz w:val="32"/>
          <w:szCs w:val="32"/>
        </w:rPr>
        <w:t>以第一作者、第一单位发表高水平学术论文，理工科SCI、EI源刊论文 2篇及以上、文科CSSCI论文1篇及以上；④获得省部级科研奖励（一二等奖排名前5，三等奖排名前3）或厅局级奖励（排名第1）；</w:t>
      </w:r>
      <w:r>
        <w:rPr>
          <w:rFonts w:hint="eastAsia" w:ascii="仿宋_GB2312" w:eastAsia="仿宋_GB2312"/>
          <w:sz w:val="32"/>
          <w:szCs w:val="32"/>
        </w:rPr>
        <w:t>⑤取得其他优秀成果。学科带头人及教授的结项标准以协议方式另行确定。</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4.申请人公开发表的成果应注明“湖北第二师范学院科研启动经费资助”字样和“项目批准号”，英文标注为“Research Start-up Funding of Hubei University of Education Grant NO. ”，否则不予认可。科研启动经费研究成果的知识产权归湖北第二师范学院所有。</w:t>
      </w:r>
    </w:p>
    <w:p>
      <w:pPr>
        <w:tabs>
          <w:tab w:val="left" w:pos="8802"/>
        </w:tabs>
        <w:adjustRightInd w:val="0"/>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项目完成后，项目负责人须填写《湖北第二师范学院科研启动经费项目结项申请表》（见科研处网页“下载专区”）及结题报告，并按要求提供相应支撑材料，科研处组织专家进行结题评审，评审结果公示后发文。</w:t>
      </w:r>
    </w:p>
    <w:p>
      <w:pPr>
        <w:tabs>
          <w:tab w:val="left" w:pos="8802"/>
        </w:tabs>
        <w:adjustRightInd w:val="0"/>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6.没有特殊情况，项目负责人应按时结题，不得延期。</w:t>
      </w:r>
      <w:r>
        <w:rPr>
          <w:rFonts w:hint="eastAsia" w:ascii="仿宋_GB2312" w:eastAsia="仿宋_GB2312"/>
          <w:b/>
          <w:sz w:val="32"/>
          <w:szCs w:val="32"/>
        </w:rPr>
        <w:t>如不能按时结题，则不能参加高一级职称评聘。</w:t>
      </w:r>
      <w:r>
        <w:rPr>
          <w:rFonts w:hint="eastAsia" w:ascii="仿宋_GB2312" w:eastAsia="仿宋_GB2312"/>
          <w:sz w:val="32"/>
          <w:szCs w:val="32"/>
        </w:rPr>
        <w:t>项目结题后，如有结余经费可继续用于后续科研项目支出，且继续使用年限不超过三年。若项目负责人在服务期内调离学校，应退回已使用的科研启动经费。</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四、本办法自公布之日起实施，由组织人事部、科研处负责解释。</w:t>
      </w:r>
    </w:p>
    <w:sectPr>
      <w:footerReference r:id="rId3" w:type="default"/>
      <w:footerReference r:id="rId4" w:type="even"/>
      <w:pgSz w:w="11906" w:h="16838"/>
      <w:pgMar w:top="1440" w:right="1531" w:bottom="1440"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3546"/>
    </w:sdtPr>
    <w:sdtEndPr>
      <w:rPr>
        <w:rFonts w:asciiTheme="minorEastAsia" w:hAnsiTheme="minorEastAsia" w:eastAsiaTheme="minorEastAsia"/>
        <w:sz w:val="28"/>
        <w:szCs w:val="28"/>
      </w:rPr>
    </w:sdtEndPr>
    <w:sdtContent>
      <w:p>
        <w:pPr>
          <w:pStyle w:val="3"/>
          <w:numPr>
            <w:ilvl w:val="0"/>
            <w:numId w:val="1"/>
          </w:numPr>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3556"/>
    </w:sdtPr>
    <w:sdtContent>
      <w:p>
        <w:pPr>
          <w:pStyle w:val="3"/>
          <w:numPr>
            <w:ilvl w:val="0"/>
            <w:numId w:val="2"/>
          </w:num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EB2"/>
    <w:multiLevelType w:val="multilevel"/>
    <w:tmpl w:val="044B5EB2"/>
    <w:lvl w:ilvl="0" w:tentative="0">
      <w:start w:val="2"/>
      <w:numFmt w:val="bullet"/>
      <w:lvlText w:val="—"/>
      <w:lvlJc w:val="left"/>
      <w:pPr>
        <w:ind w:left="450" w:hanging="360"/>
      </w:pPr>
      <w:rPr>
        <w:rFonts w:hint="eastAsia" w:ascii="宋体" w:hAnsi="宋体" w:eastAsia="宋体" w:cs="Times New Roman"/>
        <w:sz w:val="28"/>
      </w:rPr>
    </w:lvl>
    <w:lvl w:ilvl="1" w:tentative="0">
      <w:start w:val="1"/>
      <w:numFmt w:val="bullet"/>
      <w:lvlText w:val=""/>
      <w:lvlJc w:val="left"/>
      <w:pPr>
        <w:ind w:left="930" w:hanging="420"/>
      </w:pPr>
      <w:rPr>
        <w:rFonts w:hint="default" w:ascii="Wingdings" w:hAnsi="Wingdings"/>
      </w:rPr>
    </w:lvl>
    <w:lvl w:ilvl="2" w:tentative="0">
      <w:start w:val="1"/>
      <w:numFmt w:val="bullet"/>
      <w:lvlText w:val=""/>
      <w:lvlJc w:val="left"/>
      <w:pPr>
        <w:ind w:left="1350" w:hanging="420"/>
      </w:pPr>
      <w:rPr>
        <w:rFonts w:hint="default" w:ascii="Wingdings" w:hAnsi="Wingdings"/>
      </w:rPr>
    </w:lvl>
    <w:lvl w:ilvl="3" w:tentative="0">
      <w:start w:val="1"/>
      <w:numFmt w:val="bullet"/>
      <w:lvlText w:val=""/>
      <w:lvlJc w:val="left"/>
      <w:pPr>
        <w:ind w:left="1770" w:hanging="420"/>
      </w:pPr>
      <w:rPr>
        <w:rFonts w:hint="default" w:ascii="Wingdings" w:hAnsi="Wingdings"/>
      </w:rPr>
    </w:lvl>
    <w:lvl w:ilvl="4" w:tentative="0">
      <w:start w:val="1"/>
      <w:numFmt w:val="bullet"/>
      <w:lvlText w:val=""/>
      <w:lvlJc w:val="left"/>
      <w:pPr>
        <w:ind w:left="2190" w:hanging="420"/>
      </w:pPr>
      <w:rPr>
        <w:rFonts w:hint="default" w:ascii="Wingdings" w:hAnsi="Wingdings"/>
      </w:rPr>
    </w:lvl>
    <w:lvl w:ilvl="5" w:tentative="0">
      <w:start w:val="1"/>
      <w:numFmt w:val="bullet"/>
      <w:lvlText w:val=""/>
      <w:lvlJc w:val="left"/>
      <w:pPr>
        <w:ind w:left="2610" w:hanging="420"/>
      </w:pPr>
      <w:rPr>
        <w:rFonts w:hint="default" w:ascii="Wingdings" w:hAnsi="Wingdings"/>
      </w:rPr>
    </w:lvl>
    <w:lvl w:ilvl="6" w:tentative="0">
      <w:start w:val="1"/>
      <w:numFmt w:val="bullet"/>
      <w:lvlText w:val=""/>
      <w:lvlJc w:val="left"/>
      <w:pPr>
        <w:ind w:left="3030" w:hanging="420"/>
      </w:pPr>
      <w:rPr>
        <w:rFonts w:hint="default" w:ascii="Wingdings" w:hAnsi="Wingdings"/>
      </w:rPr>
    </w:lvl>
    <w:lvl w:ilvl="7" w:tentative="0">
      <w:start w:val="1"/>
      <w:numFmt w:val="bullet"/>
      <w:lvlText w:val=""/>
      <w:lvlJc w:val="left"/>
      <w:pPr>
        <w:ind w:left="3450" w:hanging="420"/>
      </w:pPr>
      <w:rPr>
        <w:rFonts w:hint="default" w:ascii="Wingdings" w:hAnsi="Wingdings"/>
      </w:rPr>
    </w:lvl>
    <w:lvl w:ilvl="8" w:tentative="0">
      <w:start w:val="1"/>
      <w:numFmt w:val="bullet"/>
      <w:lvlText w:val=""/>
      <w:lvlJc w:val="left"/>
      <w:pPr>
        <w:ind w:left="3870" w:hanging="420"/>
      </w:pPr>
      <w:rPr>
        <w:rFonts w:hint="default" w:ascii="Wingdings" w:hAnsi="Wingdings"/>
      </w:rPr>
    </w:lvl>
  </w:abstractNum>
  <w:abstractNum w:abstractNumId="1">
    <w:nsid w:val="772A5B0D"/>
    <w:multiLevelType w:val="multilevel"/>
    <w:tmpl w:val="772A5B0D"/>
    <w:lvl w:ilvl="0" w:tentative="0">
      <w:start w:val="1"/>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43"/>
    <w:rsid w:val="00036426"/>
    <w:rsid w:val="0040417F"/>
    <w:rsid w:val="005C4079"/>
    <w:rsid w:val="00690D80"/>
    <w:rsid w:val="006B169B"/>
    <w:rsid w:val="007D2007"/>
    <w:rsid w:val="0090063F"/>
    <w:rsid w:val="0094086A"/>
    <w:rsid w:val="00C61E4F"/>
    <w:rsid w:val="00DE2098"/>
    <w:rsid w:val="00E55A6B"/>
    <w:rsid w:val="00EB6000"/>
    <w:rsid w:val="00FE3A43"/>
    <w:rsid w:val="11E53A53"/>
    <w:rsid w:val="568D46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7"/>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rFonts w:ascii="Times New Roman" w:hAnsi="Times New Roman" w:eastAsia="宋体" w:cs="Times New Roman"/>
      <w:sz w:val="18"/>
      <w:szCs w:val="18"/>
    </w:rPr>
  </w:style>
  <w:style w:type="character" w:customStyle="1" w:styleId="8">
    <w:name w:val="页眉 Char"/>
    <w:basedOn w:val="5"/>
    <w:link w:val="4"/>
    <w:semiHidden/>
    <w:qFormat/>
    <w:uiPriority w:val="99"/>
    <w:rPr>
      <w:rFonts w:ascii="Times New Roman" w:hAnsi="Times New Roman" w:eastAsia="宋体" w:cs="Times New Roman"/>
      <w:sz w:val="18"/>
      <w:szCs w:val="18"/>
    </w:rPr>
  </w:style>
  <w:style w:type="character" w:customStyle="1" w:styleId="9">
    <w:name w:val="批注框文本 Char"/>
    <w:basedOn w:val="5"/>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229</Words>
  <Characters>1311</Characters>
  <Lines>10</Lines>
  <Paragraphs>3</Paragraphs>
  <TotalTime>0</TotalTime>
  <ScaleCrop>false</ScaleCrop>
  <LinksUpToDate>false</LinksUpToDate>
  <CharactersWithSpaces>1537</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2017-04-18T07:29:00Z</dcterms:created>
  <dc:creator>万户网络</dc:creator>
  <cp:lastModifiedBy>wutian</cp:lastModifiedBy>
  <cp:lastPrinted>2017-04-26T01:05:00Z</cp:lastPrinted>
  <dcterms:modified xsi:type="dcterms:W3CDTF">2017-09-15T03:30:22Z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