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宋体"/>
          <w:b/>
          <w:snapToGrid w:val="0"/>
          <w:kern w:val="0"/>
          <w:sz w:val="36"/>
          <w:szCs w:val="36"/>
        </w:rPr>
      </w:pPr>
    </w:p>
    <w:p w:rsidR="007032A2" w:rsidRDefault="007032A2">
      <w:pPr>
        <w:adjustRightInd w:val="0"/>
        <w:snapToGrid w:val="0"/>
        <w:spacing w:line="460" w:lineRule="exact"/>
        <w:jc w:val="center"/>
        <w:rPr>
          <w:rFonts w:ascii="仿宋_GB2312" w:eastAsia="仿宋_GB2312" w:hAnsi="楷体"/>
          <w:snapToGrid w:val="0"/>
          <w:kern w:val="0"/>
          <w:sz w:val="32"/>
          <w:szCs w:val="32"/>
        </w:rPr>
      </w:pPr>
      <w:r>
        <w:rPr>
          <w:rFonts w:ascii="仿宋_GB2312" w:eastAsia="仿宋_GB2312" w:hAnsi="宋体" w:hint="eastAsia"/>
          <w:snapToGrid w:val="0"/>
          <w:kern w:val="0"/>
          <w:sz w:val="32"/>
          <w:szCs w:val="32"/>
        </w:rPr>
        <w:t>鄂二师院行〔</w:t>
      </w:r>
      <w:r>
        <w:rPr>
          <w:rFonts w:ascii="仿宋_GB2312" w:eastAsia="仿宋_GB2312" w:hAnsi="宋体"/>
          <w:snapToGrid w:val="0"/>
          <w:kern w:val="0"/>
          <w:sz w:val="32"/>
          <w:szCs w:val="32"/>
        </w:rPr>
        <w:t>2015</w:t>
      </w:r>
      <w:r>
        <w:rPr>
          <w:rFonts w:ascii="仿宋_GB2312" w:eastAsia="仿宋_GB2312" w:hAnsi="宋体" w:hint="eastAsia"/>
          <w:snapToGrid w:val="0"/>
          <w:kern w:val="0"/>
          <w:sz w:val="32"/>
          <w:szCs w:val="32"/>
        </w:rPr>
        <w:t>〕</w:t>
      </w:r>
      <w:r>
        <w:rPr>
          <w:rFonts w:ascii="仿宋_GB2312" w:eastAsia="仿宋_GB2312" w:hAnsi="宋体"/>
          <w:snapToGrid w:val="0"/>
          <w:kern w:val="0"/>
          <w:sz w:val="32"/>
          <w:szCs w:val="32"/>
        </w:rPr>
        <w:t>74</w:t>
      </w:r>
      <w:r>
        <w:rPr>
          <w:rFonts w:ascii="仿宋_GB2312" w:eastAsia="仿宋_GB2312" w:hAnsi="宋体" w:hint="eastAsia"/>
          <w:snapToGrid w:val="0"/>
          <w:kern w:val="0"/>
          <w:sz w:val="32"/>
          <w:szCs w:val="32"/>
        </w:rPr>
        <w:t>号</w:t>
      </w:r>
    </w:p>
    <w:p w:rsidR="007032A2" w:rsidRDefault="007032A2">
      <w:pPr>
        <w:spacing w:line="600" w:lineRule="exact"/>
        <w:rPr>
          <w:rFonts w:ascii="仿宋" w:eastAsia="仿宋" w:hAnsi="仿宋"/>
          <w:sz w:val="30"/>
          <w:szCs w:val="30"/>
        </w:rPr>
      </w:pPr>
    </w:p>
    <w:p w:rsidR="007032A2" w:rsidRPr="006A7A04" w:rsidRDefault="007032A2">
      <w:pPr>
        <w:spacing w:line="600" w:lineRule="exact"/>
        <w:rPr>
          <w:rFonts w:ascii="仿宋" w:eastAsia="仿宋" w:hAnsi="仿宋"/>
          <w:sz w:val="30"/>
          <w:szCs w:val="30"/>
        </w:rPr>
      </w:pPr>
    </w:p>
    <w:p w:rsidR="007032A2" w:rsidRDefault="007032A2">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湖北第二师范学院关于印发《教学学院</w:t>
      </w:r>
    </w:p>
    <w:p w:rsidR="007032A2" w:rsidRDefault="007032A2">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绩效工资发放办法</w:t>
      </w:r>
      <w:r>
        <w:rPr>
          <w:rFonts w:ascii="方正小标宋简体" w:eastAsia="方正小标宋简体" w:hAnsi="方正小标宋简体" w:cs="方正小标宋简体"/>
          <w:color w:val="000000"/>
          <w:kern w:val="0"/>
          <w:sz w:val="44"/>
          <w:szCs w:val="44"/>
        </w:rPr>
        <w:t>(</w:t>
      </w:r>
      <w:r>
        <w:rPr>
          <w:rFonts w:ascii="方正小标宋简体" w:eastAsia="方正小标宋简体" w:hAnsi="方正小标宋简体" w:cs="方正小标宋简体" w:hint="eastAsia"/>
          <w:color w:val="000000"/>
          <w:kern w:val="0"/>
          <w:sz w:val="44"/>
          <w:szCs w:val="44"/>
        </w:rPr>
        <w:t>试行）》等三个制度的通知</w:t>
      </w:r>
    </w:p>
    <w:p w:rsidR="007032A2" w:rsidRDefault="007032A2" w:rsidP="00BD6388">
      <w:pPr>
        <w:widowControl/>
        <w:ind w:firstLineChars="200" w:firstLine="31680"/>
        <w:rPr>
          <w:rFonts w:ascii="仿宋_GB2312" w:eastAsia="仿宋_GB2312" w:hAnsi="宋体" w:cs="宋体"/>
          <w:color w:val="000000"/>
          <w:kern w:val="0"/>
          <w:sz w:val="32"/>
          <w:szCs w:val="32"/>
        </w:rPr>
      </w:pPr>
    </w:p>
    <w:p w:rsidR="007032A2" w:rsidRDefault="007032A2">
      <w:pPr>
        <w:adjustRightInd w:val="0"/>
        <w:snapToGrid w:val="0"/>
        <w:spacing w:line="336" w:lineRule="auto"/>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校内各单位：</w:t>
      </w:r>
    </w:p>
    <w:p w:rsidR="007032A2" w:rsidRDefault="007032A2" w:rsidP="00BD6388">
      <w:pPr>
        <w:adjustRightInd w:val="0"/>
        <w:snapToGrid w:val="0"/>
        <w:spacing w:line="336"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现将《湖北第二师范学院教学学院绩效工资发放办法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试行）》《湖北第二师范学院教学工作量核算管理办法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试行）》《湖北第二师范学院科研工作量化考核管理办法</w:t>
      </w:r>
      <w:r>
        <w:rPr>
          <w:rFonts w:ascii="仿宋_GB2312" w:eastAsia="仿宋_GB2312" w:hAnsi="宋体" w:cs="宋体"/>
          <w:color w:val="000000"/>
          <w:kern w:val="0"/>
          <w:sz w:val="32"/>
          <w:szCs w:val="32"/>
        </w:rPr>
        <w:t>(</w:t>
      </w:r>
      <w:r>
        <w:rPr>
          <w:rFonts w:ascii="仿宋_GB2312" w:eastAsia="仿宋_GB2312" w:hAnsi="宋体" w:cs="宋体" w:hint="eastAsia"/>
          <w:color w:val="000000"/>
          <w:kern w:val="0"/>
          <w:sz w:val="32"/>
          <w:szCs w:val="32"/>
        </w:rPr>
        <w:t>试行）》等三个制度印发给你们，请遵照执行。</w:t>
      </w:r>
    </w:p>
    <w:p w:rsidR="007032A2" w:rsidRDefault="007032A2" w:rsidP="00BD6388">
      <w:pPr>
        <w:widowControl/>
        <w:adjustRightInd w:val="0"/>
        <w:snapToGrid w:val="0"/>
        <w:ind w:firstLineChars="200" w:firstLine="31680"/>
        <w:rPr>
          <w:rFonts w:ascii="仿宋_GB2312" w:eastAsia="仿宋_GB2312" w:hAnsi="宋体" w:cs="宋体"/>
          <w:color w:val="000000"/>
          <w:kern w:val="0"/>
          <w:sz w:val="32"/>
          <w:szCs w:val="32"/>
        </w:rPr>
      </w:pPr>
    </w:p>
    <w:p w:rsidR="007032A2" w:rsidRDefault="007032A2" w:rsidP="00BD6388">
      <w:pPr>
        <w:widowControl/>
        <w:adjustRightInd w:val="0"/>
        <w:snapToGrid w:val="0"/>
        <w:spacing w:line="36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附件：湖北第二师范学院科研工作量计分标准（试行</w:t>
      </w:r>
      <w:bookmarkStart w:id="0" w:name="_GoBack"/>
      <w:bookmarkEnd w:id="0"/>
      <w:r>
        <w:rPr>
          <w:rFonts w:ascii="仿宋_GB2312" w:eastAsia="仿宋_GB2312" w:hAnsi="宋体" w:cs="宋体" w:hint="eastAsia"/>
          <w:color w:val="000000"/>
          <w:kern w:val="0"/>
          <w:sz w:val="32"/>
          <w:szCs w:val="32"/>
        </w:rPr>
        <w:t>）</w:t>
      </w:r>
    </w:p>
    <w:p w:rsidR="007032A2" w:rsidRDefault="007032A2" w:rsidP="00BD6388">
      <w:pPr>
        <w:widowControl/>
        <w:adjustRightInd w:val="0"/>
        <w:snapToGrid w:val="0"/>
        <w:spacing w:line="360" w:lineRule="auto"/>
        <w:ind w:firstLineChars="200" w:firstLine="31680"/>
        <w:rPr>
          <w:rFonts w:ascii="仿宋_GB2312" w:eastAsia="仿宋_GB2312" w:hAnsi="宋体" w:cs="宋体"/>
          <w:color w:val="000000"/>
          <w:kern w:val="0"/>
          <w:sz w:val="32"/>
          <w:szCs w:val="32"/>
        </w:rPr>
      </w:pPr>
    </w:p>
    <w:p w:rsidR="007032A2" w:rsidRDefault="007032A2" w:rsidP="00BD6388">
      <w:pPr>
        <w:widowControl/>
        <w:adjustRightInd w:val="0"/>
        <w:snapToGrid w:val="0"/>
        <w:spacing w:line="360" w:lineRule="auto"/>
        <w:ind w:firstLineChars="200" w:firstLine="31680"/>
        <w:jc w:val="center"/>
        <w:rPr>
          <w:rFonts w:ascii="仿宋_GB2312" w:eastAsia="仿宋_GB2312" w:hAnsi="宋体" w:cs="宋体"/>
          <w:color w:val="000000"/>
          <w:kern w:val="0"/>
          <w:sz w:val="13"/>
          <w:szCs w:val="13"/>
        </w:rPr>
      </w:pPr>
    </w:p>
    <w:p w:rsidR="007032A2" w:rsidRDefault="007032A2" w:rsidP="00BD6388">
      <w:pPr>
        <w:widowControl/>
        <w:adjustRightInd w:val="0"/>
        <w:snapToGrid w:val="0"/>
        <w:spacing w:line="30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Pr>
          <w:rFonts w:ascii="仿宋_GB2312" w:eastAsia="仿宋_GB2312" w:hAnsi="宋体" w:cs="宋体" w:hint="eastAsia"/>
          <w:color w:val="000000"/>
          <w:kern w:val="0"/>
          <w:sz w:val="32"/>
          <w:szCs w:val="32"/>
        </w:rPr>
        <w:t>湖北第二师范学院</w:t>
      </w:r>
    </w:p>
    <w:p w:rsidR="007032A2" w:rsidRDefault="007032A2" w:rsidP="00BD6388">
      <w:pPr>
        <w:widowControl/>
        <w:adjustRightInd w:val="0"/>
        <w:snapToGrid w:val="0"/>
        <w:spacing w:line="300" w:lineRule="auto"/>
        <w:ind w:firstLineChars="200" w:firstLine="31680"/>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smartTag w:uri="urn:schemas-microsoft-com:office:smarttags" w:element="chsdate">
        <w:smartTagPr>
          <w:attr w:name="IsROCDate" w:val="False"/>
          <w:attr w:name="IsLunarDate" w:val="False"/>
          <w:attr w:name="Day" w:val="20"/>
          <w:attr w:name="Month" w:val="10"/>
          <w:attr w:name="Year" w:val="2015"/>
        </w:smartTagPr>
        <w:r>
          <w:rPr>
            <w:rFonts w:ascii="仿宋_GB2312" w:eastAsia="仿宋_GB2312" w:hAnsi="宋体" w:cs="宋体"/>
            <w:color w:val="000000"/>
            <w:kern w:val="0"/>
            <w:sz w:val="32"/>
            <w:szCs w:val="32"/>
          </w:rPr>
          <w:t>2015</w:t>
        </w:r>
        <w:r>
          <w:rPr>
            <w:rFonts w:ascii="仿宋_GB2312" w:eastAsia="仿宋_GB2312" w:hAnsi="宋体" w:cs="宋体" w:hint="eastAsia"/>
            <w:color w:val="000000"/>
            <w:kern w:val="0"/>
            <w:sz w:val="32"/>
            <w:szCs w:val="32"/>
          </w:rPr>
          <w:t>年</w:t>
        </w:r>
        <w:r>
          <w:rPr>
            <w:rFonts w:ascii="仿宋_GB2312" w:eastAsia="仿宋_GB2312" w:hAnsi="宋体" w:cs="宋体"/>
            <w:color w:val="000000"/>
            <w:kern w:val="0"/>
            <w:sz w:val="32"/>
            <w:szCs w:val="32"/>
          </w:rPr>
          <w:t>10</w:t>
        </w:r>
        <w:r>
          <w:rPr>
            <w:rFonts w:ascii="仿宋_GB2312" w:eastAsia="仿宋_GB2312" w:hAnsi="宋体" w:cs="宋体" w:hint="eastAsia"/>
            <w:color w:val="000000"/>
            <w:kern w:val="0"/>
            <w:sz w:val="32"/>
            <w:szCs w:val="32"/>
          </w:rPr>
          <w:t>月</w:t>
        </w:r>
        <w:r>
          <w:rPr>
            <w:rFonts w:ascii="仿宋_GB2312" w:eastAsia="仿宋_GB2312" w:hAnsi="宋体" w:cs="宋体"/>
            <w:color w:val="000000"/>
            <w:kern w:val="0"/>
            <w:sz w:val="32"/>
            <w:szCs w:val="32"/>
          </w:rPr>
          <w:t>20</w:t>
        </w:r>
        <w:r>
          <w:rPr>
            <w:rFonts w:ascii="仿宋_GB2312" w:eastAsia="仿宋_GB2312" w:hAnsi="宋体" w:cs="宋体" w:hint="eastAsia"/>
            <w:color w:val="000000"/>
            <w:kern w:val="0"/>
            <w:sz w:val="32"/>
            <w:szCs w:val="32"/>
          </w:rPr>
          <w:t>日</w:t>
        </w:r>
      </w:smartTag>
      <w:r>
        <w:rPr>
          <w:rFonts w:ascii="仿宋_GB2312" w:eastAsia="仿宋_GB2312" w:hAnsi="宋体" w:cs="宋体"/>
          <w:color w:val="000000"/>
          <w:kern w:val="0"/>
          <w:sz w:val="32"/>
          <w:szCs w:val="32"/>
        </w:rPr>
        <w:t xml:space="preserve"> </w:t>
      </w:r>
    </w:p>
    <w:p w:rsidR="007032A2" w:rsidRPr="00BD6388" w:rsidRDefault="007032A2" w:rsidP="00BD6388">
      <w:pPr>
        <w:adjustRightInd w:val="0"/>
        <w:snapToGrid w:val="0"/>
        <w:spacing w:line="360" w:lineRule="auto"/>
        <w:jc w:val="center"/>
        <w:rPr>
          <w:rFonts w:ascii="仿宋_GB2312" w:eastAsia="仿宋_GB2312" w:hAnsi="仿宋_GB2312" w:cs="仿宋_GB2312"/>
          <w:sz w:val="32"/>
          <w:szCs w:val="32"/>
        </w:rPr>
      </w:pPr>
      <w:r>
        <w:rPr>
          <w:rFonts w:ascii="黑体" w:eastAsia="黑体" w:hAnsi="黑体" w:cs="宋体"/>
          <w:bCs/>
          <w:color w:val="000000"/>
          <w:sz w:val="36"/>
          <w:szCs w:val="36"/>
        </w:rPr>
        <w:br w:type="page"/>
      </w:r>
      <w:r>
        <w:rPr>
          <w:rFonts w:ascii="方正小标宋简体" w:eastAsia="方正小标宋简体" w:hAnsi="方正小标宋简体" w:cs="方正小标宋简体" w:hint="eastAsia"/>
          <w:kern w:val="0"/>
          <w:sz w:val="36"/>
          <w:szCs w:val="36"/>
        </w:rPr>
        <w:t>湖北第二师范学院科研工作量化考核管理办法</w:t>
      </w:r>
      <w:r>
        <w:rPr>
          <w:rFonts w:ascii="方正小标宋简体" w:eastAsia="方正小标宋简体" w:hAnsi="方正小标宋简体" w:cs="方正小标宋简体"/>
          <w:kern w:val="0"/>
          <w:sz w:val="36"/>
          <w:szCs w:val="36"/>
        </w:rPr>
        <w:t>(</w:t>
      </w:r>
      <w:r>
        <w:rPr>
          <w:rFonts w:ascii="方正小标宋简体" w:eastAsia="方正小标宋简体" w:hAnsi="方正小标宋简体" w:cs="方正小标宋简体" w:hint="eastAsia"/>
          <w:kern w:val="0"/>
          <w:sz w:val="36"/>
          <w:szCs w:val="36"/>
        </w:rPr>
        <w:t>试行）</w:t>
      </w:r>
    </w:p>
    <w:p w:rsidR="007032A2" w:rsidRDefault="007032A2">
      <w:pPr>
        <w:spacing w:line="440" w:lineRule="exact"/>
        <w:jc w:val="center"/>
        <w:rPr>
          <w:rFonts w:ascii="宋体" w:cs="宋体"/>
          <w:b/>
          <w:kern w:val="0"/>
          <w:sz w:val="32"/>
          <w:szCs w:val="32"/>
        </w:rPr>
      </w:pPr>
    </w:p>
    <w:p w:rsidR="007032A2" w:rsidRDefault="007032A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第一章</w:t>
      </w:r>
      <w:r>
        <w:rPr>
          <w:rFonts w:ascii="黑体" w:eastAsia="黑体" w:hAnsi="黑体" w:cs="黑体"/>
          <w:kern w:val="0"/>
          <w:sz w:val="32"/>
          <w:szCs w:val="32"/>
        </w:rPr>
        <w:t xml:space="preserve">  </w:t>
      </w:r>
      <w:r>
        <w:rPr>
          <w:rFonts w:ascii="黑体" w:eastAsia="黑体" w:hAnsi="黑体" w:cs="黑体" w:hint="eastAsia"/>
          <w:kern w:val="0"/>
          <w:sz w:val="32"/>
          <w:szCs w:val="32"/>
        </w:rPr>
        <w:t>总</w:t>
      </w:r>
      <w:r>
        <w:rPr>
          <w:rFonts w:ascii="黑体" w:eastAsia="黑体" w:hAnsi="黑体" w:cs="黑体"/>
          <w:kern w:val="0"/>
          <w:sz w:val="32"/>
          <w:szCs w:val="32"/>
        </w:rPr>
        <w:t xml:space="preserve">  </w:t>
      </w:r>
      <w:r>
        <w:rPr>
          <w:rFonts w:ascii="黑体" w:eastAsia="黑体" w:hAnsi="黑体" w:cs="黑体" w:hint="eastAsia"/>
          <w:kern w:val="0"/>
          <w:sz w:val="32"/>
          <w:szCs w:val="32"/>
        </w:rPr>
        <w:t>则</w:t>
      </w:r>
    </w:p>
    <w:p w:rsidR="007032A2" w:rsidRDefault="007032A2" w:rsidP="00BD6388">
      <w:pPr>
        <w:pStyle w:val="BodyTextIndent"/>
        <w:adjustRightInd w:val="0"/>
        <w:snapToGrid w:val="0"/>
        <w:spacing w:line="360" w:lineRule="auto"/>
        <w:ind w:firstLineChars="196" w:firstLine="3168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sz w:val="32"/>
          <w:szCs w:val="32"/>
        </w:rPr>
        <w:t>第一条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为激发和调动广大专业技术人员从事科研工作和科技创新积极性，完善激励机制，进一步</w:t>
      </w:r>
      <w:r>
        <w:rPr>
          <w:rFonts w:ascii="仿宋_GB2312" w:eastAsia="仿宋_GB2312" w:hAnsi="仿宋_GB2312" w:cs="仿宋_GB2312" w:hint="eastAsia"/>
          <w:color w:val="000000"/>
          <w:sz w:val="32"/>
          <w:szCs w:val="32"/>
          <w:shd w:val="clear" w:color="auto" w:fill="FFFFFF"/>
        </w:rPr>
        <w:t>促进科研工作发展，提高科学研究水平，结合实际</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shd w:val="clear" w:color="auto" w:fill="FFFFFF"/>
        </w:rPr>
        <w:t>制定本办法。</w:t>
      </w:r>
    </w:p>
    <w:p w:rsidR="007032A2" w:rsidRDefault="007032A2" w:rsidP="00BD6388">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第二条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本办法所指科研工作包括科研项目、科研成果以及学校科研主管部门认定应计算科研工作量的其他活动。专业技术人员科研工作量为前述各部分工作量之和。科研工作量以“分”为统计单位。</w:t>
      </w:r>
    </w:p>
    <w:p w:rsidR="007032A2" w:rsidRDefault="007032A2" w:rsidP="00BD6388">
      <w:pPr>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第三条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科研工作量考核是学校专业技术人员考核、评聘体系的重要组成部分。</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第四条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本办法考核对象为学校在岗在编的各级各类专业技术人员。</w:t>
      </w:r>
    </w:p>
    <w:p w:rsidR="007032A2" w:rsidRDefault="007032A2" w:rsidP="00BD6388">
      <w:pPr>
        <w:autoSpaceDE w:val="0"/>
        <w:autoSpaceDN w:val="0"/>
        <w:adjustRightInd w:val="0"/>
        <w:snapToGrid w:val="0"/>
        <w:spacing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第五条</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本办法考核的科研工作量为当年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日所取得的最终科研成果及从事科研活动的工作量。</w:t>
      </w:r>
    </w:p>
    <w:p w:rsidR="007032A2" w:rsidRDefault="007032A2">
      <w:pPr>
        <w:autoSpaceDE w:val="0"/>
        <w:autoSpaceDN w:val="0"/>
        <w:adjustRightInd w:val="0"/>
        <w:snapToGrid w:val="0"/>
        <w:spacing w:line="360" w:lineRule="auto"/>
        <w:jc w:val="center"/>
        <w:rPr>
          <w:rFonts w:ascii="仿宋_GB2312" w:eastAsia="仿宋_GB2312" w:hAnsi="仿宋_GB2312" w:cs="仿宋_GB2312"/>
          <w:sz w:val="32"/>
          <w:szCs w:val="32"/>
        </w:rPr>
      </w:pPr>
      <w:r>
        <w:rPr>
          <w:rFonts w:ascii="黑体" w:eastAsia="黑体" w:hAnsi="黑体" w:cs="黑体" w:hint="eastAsia"/>
          <w:sz w:val="32"/>
          <w:szCs w:val="32"/>
        </w:rPr>
        <w:t>第二章</w:t>
      </w:r>
      <w:r>
        <w:rPr>
          <w:rFonts w:ascii="黑体" w:eastAsia="黑体" w:hAnsi="黑体" w:cs="黑体"/>
          <w:sz w:val="32"/>
          <w:szCs w:val="32"/>
        </w:rPr>
        <w:t xml:space="preserve">  </w:t>
      </w:r>
      <w:r>
        <w:rPr>
          <w:rFonts w:ascii="黑体" w:eastAsia="黑体" w:hAnsi="黑体" w:cs="黑体" w:hint="eastAsia"/>
          <w:kern w:val="0"/>
          <w:sz w:val="32"/>
          <w:szCs w:val="32"/>
        </w:rPr>
        <w:t>科研工作量定额</w:t>
      </w:r>
    </w:p>
    <w:p w:rsidR="007032A2" w:rsidRDefault="007032A2" w:rsidP="00BD6388">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第六条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科研工作量年度定额（</w:t>
      </w:r>
      <w:r>
        <w:rPr>
          <w:rFonts w:ascii="仿宋_GB2312" w:eastAsia="仿宋_GB2312" w:hAnsi="仿宋_GB2312" w:cs="仿宋_GB2312"/>
          <w:color w:val="222222"/>
          <w:kern w:val="0"/>
          <w:sz w:val="32"/>
          <w:szCs w:val="32"/>
        </w:rPr>
        <w:t>A</w:t>
      </w:r>
      <w:r>
        <w:rPr>
          <w:rFonts w:ascii="仿宋_GB2312" w:eastAsia="仿宋_GB2312" w:hAnsi="仿宋_GB2312" w:cs="仿宋_GB2312" w:hint="eastAsia"/>
          <w:color w:val="222222"/>
          <w:kern w:val="0"/>
          <w:sz w:val="32"/>
          <w:szCs w:val="32"/>
        </w:rPr>
        <w:t>）是指专业技术人员当年应完成的科研工作量，</w:t>
      </w:r>
      <w:r>
        <w:rPr>
          <w:rFonts w:ascii="仿宋_GB2312" w:eastAsia="仿宋_GB2312" w:hAnsi="仿宋_GB2312" w:cs="仿宋_GB2312"/>
          <w:color w:val="222222"/>
          <w:kern w:val="0"/>
          <w:sz w:val="32"/>
          <w:szCs w:val="32"/>
        </w:rPr>
        <w:t>A=Z</w:t>
      </w:r>
      <w:r>
        <w:rPr>
          <w:rFonts w:ascii="仿宋_GB2312" w:eastAsia="仿宋_GB2312" w:hAnsi="仿宋_GB2312" w:cs="仿宋_GB2312" w:hint="eastAsia"/>
          <w:color w:val="222222"/>
          <w:kern w:val="0"/>
          <w:sz w:val="32"/>
          <w:szCs w:val="32"/>
        </w:rPr>
        <w:t>·</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。其中：</w:t>
      </w:r>
      <w:r>
        <w:rPr>
          <w:rFonts w:ascii="仿宋_GB2312" w:eastAsia="仿宋_GB2312" w:hAnsi="仿宋_GB2312" w:cs="仿宋_GB2312"/>
          <w:color w:val="222222"/>
          <w:kern w:val="0"/>
          <w:sz w:val="32"/>
          <w:szCs w:val="32"/>
        </w:rPr>
        <w:t>Z</w:t>
      </w:r>
      <w:r>
        <w:rPr>
          <w:rFonts w:ascii="仿宋_GB2312" w:eastAsia="仿宋_GB2312" w:hAnsi="仿宋_GB2312" w:cs="仿宋_GB2312" w:hint="eastAsia"/>
          <w:color w:val="222222"/>
          <w:kern w:val="0"/>
          <w:sz w:val="32"/>
          <w:szCs w:val="32"/>
        </w:rPr>
        <w:t>为标准定额，根据专业技术职务及其受聘岗位级别确定（见表</w:t>
      </w:r>
      <w:r>
        <w:rPr>
          <w:rFonts w:ascii="仿宋_GB2312" w:eastAsia="仿宋_GB2312" w:hAnsi="仿宋_GB2312" w:cs="仿宋_GB2312"/>
          <w:color w:val="222222"/>
          <w:kern w:val="0"/>
          <w:sz w:val="32"/>
          <w:szCs w:val="32"/>
        </w:rPr>
        <w:t xml:space="preserve">1 </w:t>
      </w:r>
      <w:r>
        <w:rPr>
          <w:rFonts w:ascii="仿宋_GB2312" w:eastAsia="仿宋_GB2312" w:hAnsi="仿宋_GB2312" w:cs="仿宋_GB2312" w:hint="eastAsia"/>
          <w:color w:val="222222"/>
          <w:kern w:val="0"/>
          <w:sz w:val="32"/>
          <w:szCs w:val="32"/>
        </w:rPr>
        <w:t>）；</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为定额调整系数，根据专业技术岗位的性质和学科差异设定（见表</w:t>
      </w:r>
      <w:r>
        <w:rPr>
          <w:rFonts w:ascii="仿宋_GB2312" w:eastAsia="仿宋_GB2312" w:hAnsi="仿宋_GB2312" w:cs="仿宋_GB2312"/>
          <w:color w:val="222222"/>
          <w:kern w:val="0"/>
          <w:sz w:val="32"/>
          <w:szCs w:val="32"/>
        </w:rPr>
        <w:t xml:space="preserve">2 </w:t>
      </w:r>
      <w:r>
        <w:rPr>
          <w:rFonts w:ascii="仿宋_GB2312" w:eastAsia="仿宋_GB2312" w:hAnsi="仿宋_GB2312" w:cs="仿宋_GB2312" w:hint="eastAsia"/>
          <w:color w:val="222222"/>
          <w:kern w:val="0"/>
          <w:sz w:val="32"/>
          <w:szCs w:val="32"/>
        </w:rPr>
        <w:t>）。</w:t>
      </w:r>
    </w:p>
    <w:p w:rsidR="007032A2" w:rsidRDefault="007032A2">
      <w:pPr>
        <w:adjustRightInd w:val="0"/>
        <w:snapToGrid w:val="0"/>
        <w:spacing w:line="360" w:lineRule="auto"/>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表</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：科研工作量定额标准（</w:t>
      </w:r>
      <w:r>
        <w:rPr>
          <w:rFonts w:ascii="仿宋_GB2312" w:eastAsia="仿宋_GB2312" w:hAnsi="仿宋_GB2312" w:cs="仿宋_GB2312"/>
          <w:kern w:val="0"/>
          <w:sz w:val="32"/>
          <w:szCs w:val="32"/>
        </w:rPr>
        <w:t>Z</w:t>
      </w:r>
      <w:r>
        <w:rPr>
          <w:rFonts w:ascii="仿宋_GB2312" w:eastAsia="仿宋_GB2312" w:hAnsi="仿宋_GB2312" w:cs="仿宋_GB2312" w:hint="eastAsia"/>
          <w:kern w:val="0"/>
          <w:sz w:val="32"/>
          <w:szCs w:val="32"/>
        </w:rPr>
        <w:t>）</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87"/>
        <w:gridCol w:w="2551"/>
        <w:gridCol w:w="2888"/>
      </w:tblGrid>
      <w:tr w:rsidR="007032A2">
        <w:trPr>
          <w:trHeight w:val="510"/>
          <w:jc w:val="center"/>
        </w:trPr>
        <w:tc>
          <w:tcPr>
            <w:tcW w:w="2887"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专业技术职称</w:t>
            </w:r>
          </w:p>
        </w:tc>
        <w:tc>
          <w:tcPr>
            <w:tcW w:w="2551"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岗位级别</w:t>
            </w:r>
          </w:p>
        </w:tc>
        <w:tc>
          <w:tcPr>
            <w:tcW w:w="2888"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标准定额（</w:t>
            </w:r>
            <w:r>
              <w:rPr>
                <w:rFonts w:ascii="仿宋_GB2312" w:eastAsia="仿宋_GB2312" w:hAnsi="仿宋_GB2312" w:cs="仿宋_GB2312"/>
                <w:color w:val="222222"/>
                <w:kern w:val="0"/>
                <w:sz w:val="28"/>
                <w:szCs w:val="28"/>
              </w:rPr>
              <w:t>Z</w:t>
            </w:r>
            <w:r>
              <w:rPr>
                <w:rFonts w:ascii="仿宋_GB2312" w:eastAsia="仿宋_GB2312" w:hAnsi="仿宋_GB2312" w:cs="仿宋_GB2312" w:hint="eastAsia"/>
                <w:color w:val="222222"/>
                <w:kern w:val="0"/>
                <w:sz w:val="28"/>
                <w:szCs w:val="28"/>
              </w:rPr>
              <w:t>）</w:t>
            </w:r>
          </w:p>
        </w:tc>
      </w:tr>
      <w:tr w:rsidR="007032A2">
        <w:trPr>
          <w:trHeight w:val="510"/>
          <w:jc w:val="center"/>
        </w:trPr>
        <w:tc>
          <w:tcPr>
            <w:tcW w:w="2887" w:type="dxa"/>
            <w:vMerge w:val="restart"/>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正高</w:t>
            </w: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二级岗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160</w:t>
            </w:r>
          </w:p>
        </w:tc>
      </w:tr>
      <w:tr w:rsidR="007032A2">
        <w:trPr>
          <w:trHeight w:val="510"/>
          <w:jc w:val="center"/>
        </w:trPr>
        <w:tc>
          <w:tcPr>
            <w:tcW w:w="2887" w:type="dxa"/>
            <w:vMerge/>
            <w:vAlign w:val="center"/>
          </w:tcPr>
          <w:p w:rsidR="007032A2" w:rsidRDefault="007032A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三级岗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130</w:t>
            </w:r>
          </w:p>
        </w:tc>
      </w:tr>
      <w:tr w:rsidR="007032A2">
        <w:trPr>
          <w:trHeight w:val="510"/>
          <w:jc w:val="center"/>
        </w:trPr>
        <w:tc>
          <w:tcPr>
            <w:tcW w:w="2887" w:type="dxa"/>
            <w:vMerge/>
            <w:vAlign w:val="center"/>
          </w:tcPr>
          <w:p w:rsidR="007032A2" w:rsidRDefault="007032A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四级岗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100</w:t>
            </w:r>
          </w:p>
        </w:tc>
      </w:tr>
      <w:tr w:rsidR="007032A2">
        <w:trPr>
          <w:trHeight w:val="510"/>
          <w:jc w:val="center"/>
        </w:trPr>
        <w:tc>
          <w:tcPr>
            <w:tcW w:w="2887" w:type="dxa"/>
            <w:vMerge w:val="restart"/>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副高</w:t>
            </w: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五级岗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80</w:t>
            </w:r>
          </w:p>
        </w:tc>
      </w:tr>
      <w:tr w:rsidR="007032A2">
        <w:trPr>
          <w:trHeight w:val="510"/>
          <w:jc w:val="center"/>
        </w:trPr>
        <w:tc>
          <w:tcPr>
            <w:tcW w:w="2887" w:type="dxa"/>
            <w:vMerge/>
            <w:vAlign w:val="center"/>
          </w:tcPr>
          <w:p w:rsidR="007032A2" w:rsidRDefault="007032A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六、七级岗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60</w:t>
            </w:r>
          </w:p>
        </w:tc>
      </w:tr>
      <w:tr w:rsidR="007032A2">
        <w:trPr>
          <w:trHeight w:val="510"/>
          <w:jc w:val="center"/>
        </w:trPr>
        <w:tc>
          <w:tcPr>
            <w:tcW w:w="2887" w:type="dxa"/>
            <w:vMerge w:val="restart"/>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中级</w:t>
            </w: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八级岗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40</w:t>
            </w:r>
          </w:p>
        </w:tc>
      </w:tr>
      <w:tr w:rsidR="007032A2">
        <w:trPr>
          <w:trHeight w:val="510"/>
          <w:jc w:val="center"/>
        </w:trPr>
        <w:tc>
          <w:tcPr>
            <w:tcW w:w="2887" w:type="dxa"/>
            <w:vMerge/>
            <w:vAlign w:val="center"/>
          </w:tcPr>
          <w:p w:rsidR="007032A2" w:rsidRDefault="007032A2">
            <w:pPr>
              <w:widowControl/>
              <w:spacing w:line="440" w:lineRule="exact"/>
              <w:jc w:val="left"/>
              <w:rPr>
                <w:rFonts w:ascii="仿宋_GB2312" w:eastAsia="仿宋_GB2312" w:hAnsi="仿宋_GB2312" w:cs="仿宋_GB2312"/>
                <w:kern w:val="0"/>
                <w:sz w:val="28"/>
                <w:szCs w:val="28"/>
              </w:rPr>
            </w:pP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九、十级岗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20</w:t>
            </w:r>
          </w:p>
        </w:tc>
      </w:tr>
      <w:tr w:rsidR="007032A2">
        <w:trPr>
          <w:trHeight w:val="510"/>
          <w:jc w:val="center"/>
        </w:trPr>
        <w:tc>
          <w:tcPr>
            <w:tcW w:w="2887"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初级</w:t>
            </w:r>
          </w:p>
        </w:tc>
        <w:tc>
          <w:tcPr>
            <w:tcW w:w="2551"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十一级、十二级岗</w:t>
            </w:r>
          </w:p>
        </w:tc>
        <w:tc>
          <w:tcPr>
            <w:tcW w:w="2888"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kern w:val="0"/>
                <w:sz w:val="28"/>
                <w:szCs w:val="28"/>
              </w:rPr>
              <w:t>10</w:t>
            </w:r>
          </w:p>
        </w:tc>
      </w:tr>
    </w:tbl>
    <w:p w:rsidR="007032A2" w:rsidRDefault="007032A2">
      <w:pPr>
        <w:widowControl/>
        <w:adjustRightInd w:val="0"/>
        <w:snapToGrid w:val="0"/>
        <w:spacing w:line="360" w:lineRule="auto"/>
        <w:jc w:val="center"/>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表</w:t>
      </w: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：科研工作量定额调整系数（</w:t>
      </w:r>
      <w:r>
        <w:rPr>
          <w:rFonts w:ascii="仿宋_GB2312" w:eastAsia="仿宋_GB2312" w:hAnsi="仿宋_GB2312" w:cs="仿宋_GB2312"/>
          <w:color w:val="222222"/>
          <w:kern w:val="0"/>
          <w:sz w:val="32"/>
          <w:szCs w:val="32"/>
        </w:rPr>
        <w:t>K</w:t>
      </w:r>
      <w:r>
        <w:rPr>
          <w:rFonts w:ascii="仿宋_GB2312" w:eastAsia="仿宋_GB2312" w:hAnsi="仿宋_GB2312" w:cs="仿宋_GB2312" w:hint="eastAsia"/>
          <w:color w:val="222222"/>
          <w:kern w:val="0"/>
          <w:sz w:val="32"/>
          <w:szCs w:val="32"/>
        </w:rPr>
        <w:t>）</w:t>
      </w:r>
    </w:p>
    <w:tbl>
      <w:tblPr>
        <w:tblW w:w="8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79"/>
        <w:gridCol w:w="2249"/>
      </w:tblGrid>
      <w:tr w:rsidR="007032A2">
        <w:trPr>
          <w:trHeight w:val="660"/>
          <w:jc w:val="center"/>
        </w:trPr>
        <w:tc>
          <w:tcPr>
            <w:tcW w:w="577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人</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员</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类</w:t>
            </w:r>
            <w:r>
              <w:rPr>
                <w:rFonts w:ascii="仿宋_GB2312" w:eastAsia="仿宋_GB2312" w:hAnsi="仿宋_GB2312" w:cs="仿宋_GB2312"/>
                <w:color w:val="222222"/>
                <w:kern w:val="0"/>
                <w:sz w:val="28"/>
                <w:szCs w:val="28"/>
              </w:rPr>
              <w:t xml:space="preserve">  </w:t>
            </w:r>
            <w:r>
              <w:rPr>
                <w:rFonts w:ascii="仿宋_GB2312" w:eastAsia="仿宋_GB2312" w:hAnsi="仿宋_GB2312" w:cs="仿宋_GB2312" w:hint="eastAsia"/>
                <w:color w:val="222222"/>
                <w:kern w:val="0"/>
                <w:sz w:val="28"/>
                <w:szCs w:val="28"/>
              </w:rPr>
              <w:t>别</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调整系数〔</w:t>
            </w:r>
            <w:r>
              <w:rPr>
                <w:rFonts w:ascii="仿宋_GB2312" w:eastAsia="仿宋_GB2312" w:hAnsi="仿宋_GB2312" w:cs="仿宋_GB2312"/>
                <w:color w:val="222222"/>
                <w:kern w:val="0"/>
                <w:sz w:val="28"/>
                <w:szCs w:val="28"/>
              </w:rPr>
              <w:t>K</w:t>
            </w:r>
            <w:r>
              <w:rPr>
                <w:rFonts w:ascii="仿宋_GB2312" w:eastAsia="仿宋_GB2312" w:hAnsi="仿宋_GB2312" w:cs="仿宋_GB2312" w:hint="eastAsia"/>
                <w:color w:val="222222"/>
                <w:kern w:val="0"/>
                <w:sz w:val="28"/>
                <w:szCs w:val="28"/>
              </w:rPr>
              <w:t>〕</w:t>
            </w:r>
          </w:p>
        </w:tc>
      </w:tr>
      <w:tr w:rsidR="007032A2">
        <w:trPr>
          <w:trHeight w:val="660"/>
          <w:jc w:val="center"/>
        </w:trPr>
        <w:tc>
          <w:tcPr>
            <w:tcW w:w="577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专任教师</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1.0</w:t>
            </w:r>
          </w:p>
        </w:tc>
      </w:tr>
      <w:tr w:rsidR="007032A2">
        <w:trPr>
          <w:trHeight w:val="660"/>
          <w:jc w:val="center"/>
        </w:trPr>
        <w:tc>
          <w:tcPr>
            <w:tcW w:w="5779" w:type="dxa"/>
            <w:vAlign w:val="center"/>
          </w:tcPr>
          <w:p w:rsidR="007032A2" w:rsidRDefault="007032A2">
            <w:pPr>
              <w:widowControl/>
              <w:spacing w:line="440" w:lineRule="exact"/>
              <w:jc w:val="center"/>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公共课教师</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0.8</w:t>
            </w:r>
          </w:p>
        </w:tc>
      </w:tr>
      <w:tr w:rsidR="007032A2">
        <w:trPr>
          <w:trHeight w:val="660"/>
          <w:jc w:val="center"/>
        </w:trPr>
        <w:tc>
          <w:tcPr>
            <w:tcW w:w="577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color w:val="222222"/>
                <w:kern w:val="0"/>
                <w:sz w:val="28"/>
                <w:szCs w:val="28"/>
              </w:rPr>
              <w:t>艺术学院、外国语学院、体育学院教师</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0.7</w:t>
            </w:r>
          </w:p>
        </w:tc>
      </w:tr>
      <w:tr w:rsidR="007032A2">
        <w:trPr>
          <w:trHeight w:val="660"/>
          <w:jc w:val="center"/>
        </w:trPr>
        <w:tc>
          <w:tcPr>
            <w:tcW w:w="577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hint="eastAsia"/>
                <w:sz w:val="28"/>
                <w:szCs w:val="28"/>
              </w:rPr>
              <w:t>担任教学学院领导职务的专技人员</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0.7</w:t>
            </w:r>
          </w:p>
        </w:tc>
      </w:tr>
      <w:tr w:rsidR="007032A2">
        <w:trPr>
          <w:trHeight w:val="775"/>
          <w:jc w:val="center"/>
        </w:trPr>
        <w:tc>
          <w:tcPr>
            <w:tcW w:w="5779" w:type="dxa"/>
            <w:vAlign w:val="center"/>
          </w:tcPr>
          <w:p w:rsidR="007032A2" w:rsidRDefault="007032A2">
            <w:pPr>
              <w:widowControl/>
              <w:spacing w:line="440" w:lineRule="exac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担任学校行政部门副处级及以上职务的专技人员、</w:t>
            </w:r>
            <w:r>
              <w:rPr>
                <w:rFonts w:ascii="仿宋_GB2312" w:eastAsia="仿宋_GB2312" w:hAnsi="仿宋_GB2312" w:cs="仿宋_GB2312" w:hint="eastAsia"/>
                <w:kern w:val="0"/>
                <w:sz w:val="28"/>
                <w:szCs w:val="28"/>
              </w:rPr>
              <w:t>非教师专技人员</w:t>
            </w:r>
          </w:p>
        </w:tc>
        <w:tc>
          <w:tcPr>
            <w:tcW w:w="2249" w:type="dxa"/>
            <w:vAlign w:val="center"/>
          </w:tcPr>
          <w:p w:rsidR="007032A2" w:rsidRDefault="007032A2">
            <w:pPr>
              <w:widowControl/>
              <w:spacing w:line="440" w:lineRule="exact"/>
              <w:jc w:val="center"/>
              <w:rPr>
                <w:rFonts w:ascii="仿宋_GB2312" w:eastAsia="仿宋_GB2312" w:hAnsi="仿宋_GB2312" w:cs="仿宋_GB2312"/>
                <w:color w:val="222222"/>
                <w:kern w:val="0"/>
                <w:sz w:val="28"/>
                <w:szCs w:val="28"/>
              </w:rPr>
            </w:pPr>
            <w:r>
              <w:rPr>
                <w:rFonts w:ascii="仿宋_GB2312" w:eastAsia="仿宋_GB2312" w:hAnsi="仿宋_GB2312" w:cs="仿宋_GB2312"/>
                <w:color w:val="222222"/>
                <w:kern w:val="0"/>
                <w:sz w:val="28"/>
                <w:szCs w:val="28"/>
              </w:rPr>
              <w:t>0.6</w:t>
            </w:r>
          </w:p>
        </w:tc>
      </w:tr>
    </w:tbl>
    <w:p w:rsidR="007032A2" w:rsidRDefault="007032A2" w:rsidP="007032A2">
      <w:pPr>
        <w:adjustRightInd w:val="0"/>
        <w:snapToGrid w:val="0"/>
        <w:spacing w:beforeLines="50"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第七条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科研工作量中超额部分，如符合学校办学成果奖励要求，按学校办学成果奖励办法予以奖励。</w:t>
      </w:r>
    </w:p>
    <w:p w:rsidR="007032A2" w:rsidRDefault="007032A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第三章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科研工作量计分范围</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kern w:val="0"/>
          <w:sz w:val="32"/>
          <w:szCs w:val="32"/>
        </w:rPr>
        <w:t>第八条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color w:val="222222"/>
          <w:kern w:val="0"/>
          <w:sz w:val="32"/>
          <w:szCs w:val="32"/>
        </w:rPr>
        <w:t>科研工作量计分范围：</w:t>
      </w:r>
    </w:p>
    <w:p w:rsidR="007032A2" w:rsidRDefault="007032A2" w:rsidP="00BD6388">
      <w:pPr>
        <w:widowControl/>
        <w:adjustRightInd w:val="0"/>
        <w:snapToGrid w:val="0"/>
        <w:spacing w:line="360" w:lineRule="auto"/>
        <w:ind w:firstLineChars="245"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（一）科研成果</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在公开出版的学术期刊（包括公开出版的学术论文集）上发表的学术论文和作品；</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公开出版的学术著作（专著、编著、译著，大型工具书及古籍整理成果，调研报告）、高校教材等；</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3.</w:t>
      </w:r>
      <w:r>
        <w:rPr>
          <w:rFonts w:ascii="仿宋_GB2312" w:eastAsia="仿宋_GB2312" w:hAnsi="仿宋_GB2312" w:cs="仿宋_GB2312" w:hint="eastAsia"/>
          <w:color w:val="222222"/>
          <w:kern w:val="0"/>
          <w:sz w:val="32"/>
          <w:szCs w:val="32"/>
        </w:rPr>
        <w:t>评审鉴定类科研成果（包括申报和授权的发明专利、实用新型专利、外观设计专利、软件著作权等）；</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4.</w:t>
      </w:r>
      <w:r>
        <w:rPr>
          <w:rFonts w:ascii="仿宋_GB2312" w:eastAsia="仿宋_GB2312" w:hAnsi="仿宋_GB2312" w:cs="仿宋_GB2312" w:hint="eastAsia"/>
          <w:color w:val="222222"/>
          <w:kern w:val="0"/>
          <w:sz w:val="32"/>
          <w:szCs w:val="32"/>
        </w:rPr>
        <w:t>被各级政府采纳的咨询、调研报告。</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（二）科研项目</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参与申报的省部级及以上项目；</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2.</w:t>
      </w:r>
      <w:r>
        <w:rPr>
          <w:rFonts w:ascii="仿宋_GB2312" w:eastAsia="仿宋_GB2312" w:hAnsi="仿宋_GB2312" w:cs="仿宋_GB2312" w:hint="eastAsia"/>
          <w:color w:val="222222"/>
          <w:kern w:val="0"/>
          <w:sz w:val="32"/>
          <w:szCs w:val="32"/>
        </w:rPr>
        <w:t>立项的各级各类纵向科研项目；</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3.</w:t>
      </w:r>
      <w:r>
        <w:rPr>
          <w:rFonts w:ascii="仿宋_GB2312" w:eastAsia="仿宋_GB2312" w:hAnsi="仿宋_GB2312" w:cs="仿宋_GB2312" w:hint="eastAsia"/>
          <w:color w:val="222222"/>
          <w:kern w:val="0"/>
          <w:sz w:val="32"/>
          <w:szCs w:val="32"/>
        </w:rPr>
        <w:t>当年实际到账的横向科研项目及其他外来科研经费的项目。</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（三）学术交流</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color w:val="222222"/>
          <w:kern w:val="0"/>
          <w:sz w:val="32"/>
          <w:szCs w:val="32"/>
        </w:rPr>
        <w:t>1.</w:t>
      </w:r>
      <w:r>
        <w:rPr>
          <w:rFonts w:ascii="仿宋_GB2312" w:eastAsia="仿宋_GB2312" w:hAnsi="仿宋_GB2312" w:cs="仿宋_GB2312" w:hint="eastAsia"/>
          <w:color w:val="222222"/>
          <w:kern w:val="0"/>
          <w:sz w:val="32"/>
          <w:szCs w:val="32"/>
        </w:rPr>
        <w:t>参加省部级及以上学术会议，并在会议上宣读论文及成果或作学术报告；</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kern w:val="0"/>
          <w:sz w:val="32"/>
          <w:szCs w:val="32"/>
          <w:highlight w:val="yellow"/>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完成学校安排的校内学术报告。</w:t>
      </w:r>
    </w:p>
    <w:p w:rsidR="007032A2" w:rsidRDefault="007032A2" w:rsidP="00BD6388">
      <w:pPr>
        <w:widowControl/>
        <w:adjustRightInd w:val="0"/>
        <w:snapToGrid w:val="0"/>
        <w:spacing w:line="360" w:lineRule="auto"/>
        <w:ind w:firstLineChars="245"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（四）科研获奖</w:t>
      </w:r>
    </w:p>
    <w:p w:rsidR="007032A2" w:rsidRDefault="007032A2" w:rsidP="00BD6388">
      <w:pPr>
        <w:widowControl/>
        <w:adjustRightInd w:val="0"/>
        <w:snapToGrid w:val="0"/>
        <w:spacing w:line="360" w:lineRule="auto"/>
        <w:ind w:firstLineChars="196"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科研学术成果、文艺作品等获得各级各类奖励。</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第九条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下列情况不列入计分范围</w:t>
      </w:r>
    </w:p>
    <w:p w:rsidR="007032A2" w:rsidRDefault="007032A2" w:rsidP="00BD6388">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（一）违反学校保护知识产权规定将技术秘密公诸于众的论著；</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（二）未经正常审批出境交流、发表的学术成果；</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（三）未在科研处登记备案的科研项目、论文、著作以及其他需登记的活动；</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（四）有产权争议、署名争议的成果；</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color w:val="222222"/>
          <w:kern w:val="0"/>
          <w:sz w:val="32"/>
          <w:szCs w:val="32"/>
        </w:rPr>
        <w:t>（五</w:t>
      </w:r>
      <w:r>
        <w:rPr>
          <w:rFonts w:ascii="仿宋_GB2312" w:eastAsia="仿宋_GB2312" w:hAnsi="仿宋_GB2312" w:cs="仿宋_GB2312"/>
          <w:color w:val="222222"/>
          <w:kern w:val="0"/>
          <w:sz w:val="32"/>
          <w:szCs w:val="32"/>
        </w:rPr>
        <w:t>)</w:t>
      </w:r>
      <w:r>
        <w:rPr>
          <w:rFonts w:ascii="仿宋_GB2312" w:eastAsia="仿宋_GB2312" w:hAnsi="仿宋_GB2312" w:cs="仿宋_GB2312" w:hint="eastAsia"/>
          <w:color w:val="222222"/>
          <w:kern w:val="0"/>
          <w:sz w:val="32"/>
          <w:szCs w:val="32"/>
        </w:rPr>
        <w:t>学校认为不应计分的其他项目。</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第十条</w:t>
      </w:r>
      <w:r>
        <w:rPr>
          <w:rFonts w:ascii="仿宋_GB2312" w:eastAsia="仿宋_GB2312" w:hAnsi="仿宋_GB2312" w:cs="仿宋_GB2312"/>
          <w:sz w:val="32"/>
          <w:szCs w:val="32"/>
        </w:rPr>
        <w:t xml:space="preserve"> </w:t>
      </w:r>
      <w:r>
        <w:rPr>
          <w:rFonts w:ascii="仿宋_GB2312" w:eastAsia="仿宋_GB2312" w:hAnsi="仿宋_GB2312" w:cs="仿宋_GB2312" w:hint="eastAsia"/>
          <w:kern w:val="0"/>
          <w:sz w:val="32"/>
          <w:szCs w:val="32"/>
        </w:rPr>
        <w:t>科研工作量计分按照《湖北第二师范学院科研工作量计分标准》执行。</w:t>
      </w:r>
    </w:p>
    <w:p w:rsidR="007032A2" w:rsidRDefault="007032A2" w:rsidP="00BD6388">
      <w:pPr>
        <w:pStyle w:val="NormalWeb"/>
        <w:adjustRightInd w:val="0"/>
        <w:snapToGrid w:val="0"/>
        <w:spacing w:before="0" w:beforeAutospacing="0" w:after="0" w:afterAutospacing="0" w:line="360" w:lineRule="auto"/>
        <w:ind w:firstLineChars="200" w:firstLine="31680"/>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第十一条</w:t>
      </w:r>
      <w:r>
        <w:rPr>
          <w:rFonts w:ascii="仿宋_GB2312" w:eastAsia="仿宋_GB2312" w:hAnsi="仿宋_GB2312" w:cs="仿宋_GB2312"/>
          <w:kern w:val="2"/>
          <w:sz w:val="32"/>
          <w:szCs w:val="32"/>
        </w:rPr>
        <w:t xml:space="preserve">  </w:t>
      </w:r>
      <w:r>
        <w:rPr>
          <w:rFonts w:ascii="仿宋_GB2312" w:eastAsia="仿宋_GB2312" w:hAnsi="仿宋_GB2312" w:cs="仿宋_GB2312" w:hint="eastAsia"/>
          <w:sz w:val="32"/>
          <w:szCs w:val="32"/>
        </w:rPr>
        <w:t>多人合作的科研工作量由项目负责人，或者成果第一责任人按实际工作情况分配，工作量之和不能超过总分值。</w:t>
      </w:r>
    </w:p>
    <w:p w:rsidR="007032A2" w:rsidRDefault="007032A2">
      <w:pPr>
        <w:widowControl/>
        <w:adjustRightInd w:val="0"/>
        <w:snapToGrid w:val="0"/>
        <w:spacing w:line="360" w:lineRule="auto"/>
        <w:jc w:val="center"/>
        <w:rPr>
          <w:rFonts w:ascii="黑体" w:eastAsia="黑体" w:hAnsi="黑体" w:cs="黑体"/>
          <w:kern w:val="0"/>
          <w:sz w:val="32"/>
          <w:szCs w:val="32"/>
        </w:rPr>
      </w:pPr>
      <w:r>
        <w:rPr>
          <w:rFonts w:ascii="黑体" w:eastAsia="黑体" w:hAnsi="黑体" w:cs="黑体" w:hint="eastAsia"/>
          <w:kern w:val="0"/>
          <w:sz w:val="32"/>
          <w:szCs w:val="32"/>
        </w:rPr>
        <w:t>第四章</w:t>
      </w:r>
      <w:r>
        <w:rPr>
          <w:rFonts w:ascii="黑体" w:eastAsia="黑体" w:hAnsi="黑体" w:cs="黑体"/>
          <w:kern w:val="0"/>
          <w:sz w:val="32"/>
          <w:szCs w:val="32"/>
        </w:rPr>
        <w:t xml:space="preserve">  </w:t>
      </w:r>
      <w:r>
        <w:rPr>
          <w:rFonts w:ascii="黑体" w:eastAsia="黑体" w:hAnsi="黑体" w:cs="黑体" w:hint="eastAsia"/>
          <w:kern w:val="0"/>
          <w:sz w:val="32"/>
          <w:szCs w:val="32"/>
        </w:rPr>
        <w:t>科研工作量化考核程序</w:t>
      </w:r>
    </w:p>
    <w:p w:rsidR="007032A2" w:rsidRDefault="007032A2" w:rsidP="00BD6388">
      <w:pPr>
        <w:autoSpaceDE w:val="0"/>
        <w:autoSpaceDN w:val="0"/>
        <w:adjustRightInd w:val="0"/>
        <w:snapToGrid w:val="0"/>
        <w:spacing w:line="360" w:lineRule="auto"/>
        <w:ind w:firstLineChars="196"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第十二条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科研工作量化考核采用年度考核和聘期考核相结合、学校和学院（部门）两级考核相结合的方式进行。对年度考核未完成、聘期考核完成科研工作量的，补足扣发的绩效津贴。</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第十三条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科研工作量化考核程序：</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10</w:t>
      </w:r>
      <w:r>
        <w:rPr>
          <w:rFonts w:ascii="仿宋_GB2312" w:eastAsia="仿宋_GB2312" w:hAnsi="仿宋_GB2312" w:cs="仿宋_GB2312" w:hint="eastAsia"/>
          <w:kern w:val="0"/>
          <w:sz w:val="32"/>
          <w:szCs w:val="32"/>
        </w:rPr>
        <w:t>日前，个人填写《个人科研工作量登记表》，上交所在学院（部门）；所在学院（部门）将相关信息录入学校科研管理系统。</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20</w:t>
      </w:r>
      <w:r>
        <w:rPr>
          <w:rFonts w:ascii="仿宋_GB2312" w:eastAsia="仿宋_GB2312" w:hAnsi="仿宋_GB2312" w:cs="仿宋_GB2312" w:hint="eastAsia"/>
          <w:kern w:val="0"/>
          <w:sz w:val="32"/>
          <w:szCs w:val="32"/>
        </w:rPr>
        <w:t>日前，学院（部门）填写《部门科研工作量汇总表》，由单位主管领导审核签字后报科研处。</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（三）每年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w:t>
      </w:r>
      <w:r>
        <w:rPr>
          <w:rFonts w:ascii="仿宋_GB2312" w:eastAsia="仿宋_GB2312" w:hAnsi="仿宋_GB2312" w:cs="仿宋_GB2312"/>
          <w:kern w:val="0"/>
          <w:sz w:val="32"/>
          <w:szCs w:val="32"/>
        </w:rPr>
        <w:t>31</w:t>
      </w:r>
      <w:r>
        <w:rPr>
          <w:rFonts w:ascii="仿宋_GB2312" w:eastAsia="仿宋_GB2312" w:hAnsi="仿宋_GB2312" w:cs="仿宋_GB2312" w:hint="eastAsia"/>
          <w:kern w:val="0"/>
          <w:sz w:val="32"/>
          <w:szCs w:val="32"/>
        </w:rPr>
        <w:t>日前，科研处对全校《部门科研工作量汇总表》核查汇总，并将汇总情况报分管校领导审定。</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（四）因统计时间限制导致当年</w:t>
      </w:r>
      <w:r>
        <w:rPr>
          <w:rFonts w:ascii="仿宋_GB2312" w:eastAsia="仿宋_GB2312" w:hAnsi="仿宋_GB2312" w:cs="仿宋_GB2312"/>
          <w:kern w:val="0"/>
          <w:sz w:val="32"/>
          <w:szCs w:val="32"/>
        </w:rPr>
        <w:t>12</w:t>
      </w:r>
      <w:r>
        <w:rPr>
          <w:rFonts w:ascii="仿宋_GB2312" w:eastAsia="仿宋_GB2312" w:hAnsi="仿宋_GB2312" w:cs="仿宋_GB2312" w:hint="eastAsia"/>
          <w:kern w:val="0"/>
          <w:sz w:val="32"/>
          <w:szCs w:val="32"/>
        </w:rPr>
        <w:t>月科研工作量未（漏）登记的，纳入下一年度计算。</w:t>
      </w:r>
    </w:p>
    <w:p w:rsidR="007032A2" w:rsidRDefault="007032A2">
      <w:pPr>
        <w:widowControl/>
        <w:adjustRightInd w:val="0"/>
        <w:snapToGrid w:val="0"/>
        <w:spacing w:line="360" w:lineRule="auto"/>
        <w:jc w:val="center"/>
        <w:rPr>
          <w:rFonts w:ascii="黑体" w:eastAsia="黑体" w:hAnsi="黑体" w:cs="黑体"/>
          <w:color w:val="222222"/>
          <w:kern w:val="0"/>
          <w:sz w:val="32"/>
          <w:szCs w:val="32"/>
        </w:rPr>
      </w:pPr>
      <w:r>
        <w:rPr>
          <w:rFonts w:ascii="黑体" w:eastAsia="黑体" w:hAnsi="黑体" w:cs="黑体" w:hint="eastAsia"/>
          <w:color w:val="222222"/>
          <w:kern w:val="0"/>
          <w:sz w:val="32"/>
          <w:szCs w:val="32"/>
        </w:rPr>
        <w:t>第五章</w:t>
      </w:r>
      <w:r>
        <w:rPr>
          <w:rFonts w:ascii="黑体" w:eastAsia="黑体" w:hAnsi="黑体" w:cs="黑体"/>
          <w:color w:val="222222"/>
          <w:kern w:val="0"/>
          <w:sz w:val="32"/>
          <w:szCs w:val="32"/>
        </w:rPr>
        <w:t xml:space="preserve">  </w:t>
      </w:r>
      <w:r>
        <w:rPr>
          <w:rFonts w:ascii="黑体" w:eastAsia="黑体" w:hAnsi="黑体" w:cs="黑体" w:hint="eastAsia"/>
          <w:color w:val="222222"/>
          <w:kern w:val="0"/>
          <w:sz w:val="32"/>
          <w:szCs w:val="32"/>
        </w:rPr>
        <w:t>考核结果的使用</w:t>
      </w:r>
    </w:p>
    <w:p w:rsidR="007032A2" w:rsidRDefault="007032A2" w:rsidP="00BD6388">
      <w:pPr>
        <w:adjustRightInd w:val="0"/>
        <w:snapToGrid w:val="0"/>
        <w:spacing w:line="360" w:lineRule="auto"/>
        <w:ind w:firstLineChars="200" w:firstLine="3168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第十四条</w:t>
      </w:r>
      <w:r>
        <w:rPr>
          <w:rFonts w:ascii="仿宋_GB2312" w:eastAsia="仿宋_GB2312" w:hAnsi="仿宋_GB2312" w:cs="仿宋_GB2312"/>
          <w:sz w:val="32"/>
          <w:szCs w:val="32"/>
        </w:rPr>
        <w:t xml:space="preserve"> </w:t>
      </w:r>
      <w:r>
        <w:rPr>
          <w:rFonts w:ascii="仿宋_GB2312" w:eastAsia="仿宋_GB2312" w:hAnsi="仿宋_GB2312" w:cs="仿宋_GB2312"/>
          <w:color w:val="FF0000"/>
          <w:sz w:val="32"/>
          <w:szCs w:val="32"/>
        </w:rPr>
        <w:t xml:space="preserve"> </w:t>
      </w:r>
      <w:r>
        <w:rPr>
          <w:rFonts w:ascii="仿宋_GB2312" w:eastAsia="仿宋_GB2312" w:hAnsi="仿宋_GB2312" w:cs="仿宋_GB2312" w:hint="eastAsia"/>
          <w:kern w:val="0"/>
          <w:sz w:val="32"/>
          <w:szCs w:val="32"/>
        </w:rPr>
        <w:t>科研工作量考核结果与岗位津贴分配挂钩，作为专业技术人员职称评定、岗位聘任、岗位考核、评先评优的重要指标。</w:t>
      </w:r>
    </w:p>
    <w:p w:rsidR="007032A2" w:rsidRDefault="007032A2" w:rsidP="00BD6388">
      <w:pPr>
        <w:widowControl/>
        <w:adjustRightInd w:val="0"/>
        <w:snapToGrid w:val="0"/>
        <w:spacing w:line="360" w:lineRule="auto"/>
        <w:ind w:firstLineChars="198" w:firstLine="31680"/>
        <w:jc w:val="left"/>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第十五条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各学院（部门）可根据本办法，结合实际，制定本单位科研工作量考核实施办法。</w:t>
      </w:r>
    </w:p>
    <w:p w:rsidR="007032A2" w:rsidRDefault="007032A2" w:rsidP="00BD6388">
      <w:pPr>
        <w:widowControl/>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第十六条</w:t>
      </w:r>
      <w:r>
        <w:rPr>
          <w:rFonts w:ascii="仿宋_GB2312" w:eastAsia="仿宋_GB2312" w:hAnsi="仿宋_GB2312" w:cs="仿宋_GB2312"/>
          <w:color w:val="222222"/>
          <w:kern w:val="0"/>
          <w:sz w:val="32"/>
          <w:szCs w:val="32"/>
        </w:rPr>
        <w:t xml:space="preserve">  </w:t>
      </w:r>
      <w:r>
        <w:rPr>
          <w:rFonts w:ascii="仿宋_GB2312" w:eastAsia="仿宋_GB2312" w:hAnsi="仿宋_GB2312" w:cs="仿宋_GB2312" w:hint="eastAsia"/>
          <w:color w:val="222222"/>
          <w:kern w:val="0"/>
          <w:sz w:val="32"/>
          <w:szCs w:val="32"/>
        </w:rPr>
        <w:t>科研工作量考核计分过程中，如有异议，由所在学院（部门）学术委员会裁定，并报科研处核查。</w:t>
      </w:r>
    </w:p>
    <w:p w:rsidR="007032A2" w:rsidRDefault="007032A2">
      <w:pPr>
        <w:widowControl/>
        <w:adjustRightInd w:val="0"/>
        <w:snapToGrid w:val="0"/>
        <w:spacing w:line="360" w:lineRule="auto"/>
        <w:jc w:val="center"/>
        <w:rPr>
          <w:rFonts w:ascii="仿宋_GB2312" w:eastAsia="仿宋_GB2312" w:hAnsi="仿宋_GB2312" w:cs="仿宋_GB2312"/>
          <w:kern w:val="0"/>
          <w:sz w:val="32"/>
          <w:szCs w:val="32"/>
        </w:rPr>
      </w:pPr>
      <w:r>
        <w:rPr>
          <w:rFonts w:ascii="黑体" w:eastAsia="黑体" w:hAnsi="黑体" w:cs="黑体" w:hint="eastAsia"/>
          <w:kern w:val="0"/>
          <w:sz w:val="32"/>
          <w:szCs w:val="32"/>
        </w:rPr>
        <w:t>第六章</w:t>
      </w:r>
      <w:r>
        <w:rPr>
          <w:rFonts w:ascii="黑体" w:eastAsia="黑体" w:hAnsi="黑体" w:cs="黑体"/>
          <w:kern w:val="0"/>
          <w:sz w:val="32"/>
          <w:szCs w:val="32"/>
        </w:rPr>
        <w:t xml:space="preserve">  </w:t>
      </w:r>
      <w:r>
        <w:rPr>
          <w:rFonts w:ascii="黑体" w:eastAsia="黑体" w:hAnsi="黑体" w:cs="黑体" w:hint="eastAsia"/>
          <w:kern w:val="0"/>
          <w:sz w:val="32"/>
          <w:szCs w:val="32"/>
        </w:rPr>
        <w:t>附则</w:t>
      </w:r>
    </w:p>
    <w:p w:rsidR="007032A2" w:rsidRDefault="007032A2" w:rsidP="00BD6388">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第十七条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color w:val="222222"/>
          <w:kern w:val="0"/>
          <w:sz w:val="32"/>
          <w:szCs w:val="32"/>
        </w:rPr>
        <w:t>在科研工作量统计中，对有弄虚作假或剽窃他人成果者，一经查实，扣除其相应的科研工作量分值，追回相应岗位津贴，并对所属单位和部门领导进行通报批评，对个人按《湖北第二师范学院学术道德行为规范及管理办法》进行处理。</w:t>
      </w:r>
    </w:p>
    <w:p w:rsidR="007032A2" w:rsidRDefault="007032A2" w:rsidP="00BD6388">
      <w:pPr>
        <w:adjustRightInd w:val="0"/>
        <w:snapToGrid w:val="0"/>
        <w:spacing w:line="360" w:lineRule="auto"/>
        <w:ind w:firstLineChars="200" w:firstLine="31680"/>
        <w:rPr>
          <w:rFonts w:ascii="仿宋_GB2312" w:eastAsia="仿宋_GB2312" w:hAnsi="仿宋_GB2312" w:cs="仿宋_GB2312"/>
          <w:color w:val="222222"/>
          <w:kern w:val="0"/>
          <w:sz w:val="32"/>
          <w:szCs w:val="32"/>
        </w:rPr>
      </w:pPr>
      <w:r>
        <w:rPr>
          <w:rFonts w:ascii="仿宋_GB2312" w:eastAsia="仿宋_GB2312" w:hAnsi="仿宋_GB2312" w:cs="仿宋_GB2312" w:hint="eastAsia"/>
          <w:sz w:val="32"/>
          <w:szCs w:val="32"/>
        </w:rPr>
        <w:t>第十八条</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本办法自印发之日起</w:t>
      </w:r>
      <w:r>
        <w:rPr>
          <w:rFonts w:ascii="仿宋_GB2312" w:eastAsia="仿宋_GB2312" w:hAnsi="仿宋_GB2312" w:cs="仿宋_GB2312" w:hint="eastAsia"/>
          <w:color w:val="222222"/>
          <w:kern w:val="0"/>
          <w:sz w:val="32"/>
          <w:szCs w:val="32"/>
        </w:rPr>
        <w:t>执行，由科研处负责解释。其他与本办法相冲突的，以本办法为准。</w:t>
      </w:r>
    </w:p>
    <w:p w:rsidR="007032A2" w:rsidRDefault="007032A2">
      <w:pPr>
        <w:spacing w:line="420" w:lineRule="atLeast"/>
        <w:rPr>
          <w:rFonts w:ascii="黑体" w:eastAsia="黑体" w:hAnsi="宋体" w:cs="宋体"/>
          <w:bCs/>
          <w:kern w:val="0"/>
          <w:sz w:val="32"/>
          <w:szCs w:val="32"/>
        </w:rPr>
      </w:pPr>
      <w:r>
        <w:rPr>
          <w:rFonts w:ascii="仿宋_GB2312" w:eastAsia="仿宋_GB2312" w:hAnsi="仿宋_GB2312" w:cs="仿宋_GB2312"/>
          <w:color w:val="222222"/>
          <w:kern w:val="0"/>
          <w:sz w:val="28"/>
          <w:szCs w:val="28"/>
        </w:rPr>
        <w:br w:type="page"/>
      </w:r>
      <w:r>
        <w:rPr>
          <w:rFonts w:ascii="黑体" w:eastAsia="黑体" w:hAnsi="宋体" w:cs="宋体" w:hint="eastAsia"/>
          <w:bCs/>
          <w:kern w:val="0"/>
          <w:sz w:val="32"/>
          <w:szCs w:val="32"/>
        </w:rPr>
        <w:t>附件</w:t>
      </w:r>
    </w:p>
    <w:p w:rsidR="007032A2" w:rsidRDefault="007032A2">
      <w:pPr>
        <w:spacing w:line="420" w:lineRule="atLeast"/>
        <w:jc w:val="center"/>
        <w:rPr>
          <w:rFonts w:ascii="黑体" w:eastAsia="黑体" w:hAnsi="宋体" w:cs="宋体"/>
          <w:bCs/>
          <w:kern w:val="0"/>
          <w:sz w:val="28"/>
          <w:szCs w:val="28"/>
        </w:rPr>
      </w:pPr>
    </w:p>
    <w:p w:rsidR="007032A2" w:rsidRDefault="007032A2">
      <w:pPr>
        <w:spacing w:line="420" w:lineRule="atLeast"/>
        <w:jc w:val="center"/>
        <w:rPr>
          <w:rFonts w:ascii="黑体" w:eastAsia="黑体" w:hAnsi="宋体" w:cs="宋体"/>
          <w:bCs/>
          <w:kern w:val="0"/>
          <w:sz w:val="28"/>
          <w:szCs w:val="28"/>
        </w:rPr>
      </w:pPr>
      <w:r>
        <w:rPr>
          <w:rFonts w:ascii="方正小标宋简体" w:eastAsia="方正小标宋简体" w:hAnsi="方正小标宋简体" w:cs="方正小标宋简体" w:hint="eastAsia"/>
          <w:bCs/>
          <w:kern w:val="0"/>
          <w:sz w:val="44"/>
          <w:szCs w:val="44"/>
        </w:rPr>
        <w:t>湖北第二师范学院科研工作量计分标准（试行）</w:t>
      </w: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
        <w:gridCol w:w="545"/>
        <w:gridCol w:w="652"/>
        <w:gridCol w:w="16"/>
        <w:gridCol w:w="326"/>
        <w:gridCol w:w="12"/>
        <w:gridCol w:w="731"/>
        <w:gridCol w:w="337"/>
        <w:gridCol w:w="159"/>
        <w:gridCol w:w="1833"/>
        <w:gridCol w:w="1440"/>
        <w:gridCol w:w="3613"/>
      </w:tblGrid>
      <w:tr w:rsidR="007032A2">
        <w:trPr>
          <w:trHeight w:val="567"/>
          <w:jc w:val="center"/>
        </w:trPr>
        <w:tc>
          <w:tcPr>
            <w:tcW w:w="558" w:type="dxa"/>
            <w:gridSpan w:val="2"/>
            <w:vAlign w:val="center"/>
          </w:tcPr>
          <w:p w:rsidR="007032A2" w:rsidRDefault="007032A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类别</w:t>
            </w:r>
          </w:p>
        </w:tc>
        <w:tc>
          <w:tcPr>
            <w:tcW w:w="4066" w:type="dxa"/>
            <w:gridSpan w:val="8"/>
            <w:vAlign w:val="center"/>
          </w:tcPr>
          <w:p w:rsidR="007032A2" w:rsidRDefault="007032A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内</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容</w:t>
            </w:r>
          </w:p>
        </w:tc>
        <w:tc>
          <w:tcPr>
            <w:tcW w:w="1440" w:type="dxa"/>
            <w:vAlign w:val="center"/>
          </w:tcPr>
          <w:p w:rsidR="007032A2" w:rsidRDefault="007032A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分</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值</w:t>
            </w:r>
          </w:p>
        </w:tc>
        <w:tc>
          <w:tcPr>
            <w:tcW w:w="3613" w:type="dxa"/>
            <w:vAlign w:val="center"/>
          </w:tcPr>
          <w:p w:rsidR="007032A2" w:rsidRDefault="007032A2">
            <w:pPr>
              <w:widowControl/>
              <w:spacing w:before="100" w:beforeAutospacing="1" w:after="100" w:afterAutospacing="1" w:line="240" w:lineRule="exact"/>
              <w:jc w:val="center"/>
              <w:rPr>
                <w:rFonts w:ascii="仿宋_GB2312" w:eastAsia="仿宋_GB2312" w:hAnsi="宋体" w:cs="宋体"/>
                <w:b/>
                <w:color w:val="222222"/>
                <w:kern w:val="0"/>
                <w:sz w:val="24"/>
              </w:rPr>
            </w:pPr>
            <w:r>
              <w:rPr>
                <w:rFonts w:ascii="仿宋_GB2312" w:eastAsia="仿宋_GB2312" w:hAnsi="宋体" w:cs="宋体" w:hint="eastAsia"/>
                <w:b/>
                <w:color w:val="222222"/>
                <w:kern w:val="0"/>
                <w:sz w:val="24"/>
              </w:rPr>
              <w:t>备</w:t>
            </w:r>
            <w:r>
              <w:rPr>
                <w:rFonts w:ascii="仿宋_GB2312" w:eastAsia="仿宋_GB2312" w:hAnsi="宋体" w:cs="宋体"/>
                <w:b/>
                <w:color w:val="222222"/>
                <w:kern w:val="0"/>
                <w:sz w:val="24"/>
              </w:rPr>
              <w:t xml:space="preserve">  </w:t>
            </w:r>
            <w:r>
              <w:rPr>
                <w:rFonts w:ascii="仿宋_GB2312" w:eastAsia="仿宋_GB2312" w:hAnsi="宋体" w:cs="宋体" w:hint="eastAsia"/>
                <w:b/>
                <w:color w:val="222222"/>
                <w:kern w:val="0"/>
                <w:sz w:val="24"/>
              </w:rPr>
              <w:t>注</w:t>
            </w:r>
          </w:p>
        </w:tc>
      </w:tr>
      <w:tr w:rsidR="007032A2">
        <w:trPr>
          <w:trHeight w:val="503"/>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申报项目或专利</w:t>
            </w: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申报国家级项目或发明专利</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c>
          <w:tcPr>
            <w:tcW w:w="3613" w:type="dxa"/>
            <w:vMerge w:val="restart"/>
            <w:vAlign w:val="center"/>
          </w:tcPr>
          <w:p w:rsidR="007032A2" w:rsidRDefault="007032A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指通过校级审查后报出的项目，并通过项目受理部门的形式审查。仅对申报材料的项目负责人给予认定。</w:t>
            </w:r>
          </w:p>
        </w:tc>
      </w:tr>
      <w:tr w:rsidR="007032A2">
        <w:trPr>
          <w:trHeight w:val="1082"/>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申报省部级项目或</w:t>
            </w:r>
            <w:r>
              <w:rPr>
                <w:rFonts w:ascii="仿宋_GB2312" w:eastAsia="仿宋_GB2312" w:hAnsi="仿宋_GB2312" w:cs="宋体" w:hint="eastAsia"/>
                <w:bCs/>
                <w:color w:val="222222"/>
                <w:kern w:val="0"/>
                <w:sz w:val="24"/>
                <w:szCs w:val="21"/>
              </w:rPr>
              <w:t>新型专利、外观设计专利等</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305"/>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项目立项</w:t>
            </w:r>
          </w:p>
        </w:tc>
        <w:tc>
          <w:tcPr>
            <w:tcW w:w="1737" w:type="dxa"/>
            <w:gridSpan w:val="5"/>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国家级项目</w:t>
            </w:r>
          </w:p>
        </w:tc>
        <w:tc>
          <w:tcPr>
            <w:tcW w:w="2329" w:type="dxa"/>
            <w:gridSpan w:val="3"/>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重大项目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vAlign w:val="center"/>
          </w:tcPr>
          <w:p w:rsidR="007032A2" w:rsidRDefault="007032A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第一申报单位为湖北第二师范学院，项目负责人为湖北第二师范学院教职工。（下同）</w:t>
            </w:r>
          </w:p>
          <w:p w:rsidR="007032A2" w:rsidRDefault="007032A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立项年度记分比例为</w:t>
            </w:r>
            <w:r>
              <w:rPr>
                <w:rFonts w:ascii="仿宋_GB2312" w:eastAsia="仿宋_GB2312" w:hAnsi="仿宋_GB2312" w:cs="宋体"/>
                <w:bCs/>
                <w:color w:val="222222"/>
                <w:kern w:val="0"/>
                <w:szCs w:val="21"/>
              </w:rPr>
              <w:t>70%</w:t>
            </w:r>
            <w:r>
              <w:rPr>
                <w:rFonts w:ascii="仿宋_GB2312" w:eastAsia="仿宋_GB2312" w:hAnsi="仿宋_GB2312" w:cs="宋体" w:hint="eastAsia"/>
                <w:bCs/>
                <w:color w:val="222222"/>
                <w:kern w:val="0"/>
                <w:szCs w:val="21"/>
              </w:rPr>
              <w:t>，结题年度计分比例为</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。（下同）</w:t>
            </w:r>
          </w:p>
        </w:tc>
      </w:tr>
      <w:tr w:rsidR="007032A2">
        <w:trPr>
          <w:trHeight w:val="30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重点项目、国家杰出青年、优秀青年科学基金项目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800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30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面上项目、一般项目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30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1737" w:type="dxa"/>
            <w:gridSpan w:val="5"/>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p>
        </w:tc>
        <w:tc>
          <w:tcPr>
            <w:tcW w:w="2329" w:type="dxa"/>
            <w:gridSpan w:val="3"/>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青年项目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省部级项目</w:t>
            </w:r>
          </w:p>
        </w:tc>
        <w:tc>
          <w:tcPr>
            <w:tcW w:w="3398" w:type="dxa"/>
            <w:gridSpan w:val="6"/>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重大项目、创新群体项目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vAlign w:val="center"/>
          </w:tcPr>
          <w:p w:rsidR="007032A2" w:rsidRDefault="007032A2">
            <w:pPr>
              <w:spacing w:before="100" w:after="100" w:line="32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中央各部委、办的立项项目在对应项目中加计</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项。</w:t>
            </w: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青年杰出人才基金项目、新世纪优秀人才支持计划项目、重点项目、科技支撑项目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910"/>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一般项目（包括软科学一般项目、后期资助项目）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指导性项目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厅级项目</w:t>
            </w:r>
          </w:p>
        </w:tc>
        <w:tc>
          <w:tcPr>
            <w:tcW w:w="3398" w:type="dxa"/>
            <w:gridSpan w:val="6"/>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重大项目、优秀中青年科研创新团队项目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line="38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重点、优秀中青年人才项目、教学研究项目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一般项目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3398" w:type="dxa"/>
            <w:gridSpan w:val="6"/>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指导性项目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748"/>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68" w:type="dxa"/>
            <w:gridSpan w:val="2"/>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Cs/>
                <w:color w:val="222222"/>
                <w:kern w:val="0"/>
                <w:sz w:val="24"/>
              </w:rPr>
              <w:t>市级项目</w:t>
            </w:r>
          </w:p>
        </w:tc>
        <w:tc>
          <w:tcPr>
            <w:tcW w:w="3398" w:type="dxa"/>
            <w:gridSpan w:val="6"/>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晨光计划、科技攻关计划、学科带头人计划</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52"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p>
        </w:tc>
        <w:tc>
          <w:tcPr>
            <w:tcW w:w="3414" w:type="dxa"/>
            <w:gridSpan w:val="7"/>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一般项目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Align w:val="center"/>
          </w:tcPr>
          <w:p w:rsidR="007032A2" w:rsidRDefault="007032A2">
            <w:pPr>
              <w:spacing w:before="100" w:after="100" w:line="24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必须有到账经费。</w:t>
            </w:r>
          </w:p>
        </w:tc>
      </w:tr>
      <w:tr w:rsidR="007032A2">
        <w:trPr>
          <w:trHeight w:val="454"/>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652"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校级项目</w:t>
            </w:r>
          </w:p>
        </w:tc>
        <w:tc>
          <w:tcPr>
            <w:tcW w:w="3414" w:type="dxa"/>
            <w:gridSpan w:val="7"/>
            <w:vAlign w:val="center"/>
          </w:tcPr>
          <w:p w:rsidR="007032A2" w:rsidRDefault="007032A2">
            <w:pPr>
              <w:spacing w:before="100" w:after="100" w:line="240" w:lineRule="exact"/>
              <w:rPr>
                <w:rFonts w:ascii="仿宋_GB2312" w:eastAsia="仿宋_GB2312" w:hAnsi="仿宋_GB2312" w:cs="宋体"/>
                <w:bCs/>
                <w:kern w:val="0"/>
                <w:sz w:val="24"/>
              </w:rPr>
            </w:pPr>
            <w:r>
              <w:rPr>
                <w:rFonts w:ascii="仿宋_GB2312" w:eastAsia="仿宋_GB2312" w:hAnsi="仿宋_GB2312" w:cs="宋体" w:hint="eastAsia"/>
                <w:bCs/>
                <w:kern w:val="0"/>
                <w:sz w:val="24"/>
              </w:rPr>
              <w:t>校级教研课题，学校所属科研平台发布的课题</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项</w:t>
            </w:r>
          </w:p>
        </w:tc>
        <w:tc>
          <w:tcPr>
            <w:tcW w:w="3613" w:type="dxa"/>
            <w:vAlign w:val="center"/>
          </w:tcPr>
          <w:p w:rsidR="007032A2" w:rsidRDefault="007032A2">
            <w:pPr>
              <w:spacing w:before="100" w:after="100" w:line="240" w:lineRule="exact"/>
              <w:rPr>
                <w:rFonts w:ascii="仿宋_GB2312" w:eastAsia="仿宋_GB2312" w:hAnsi="仿宋_GB2312" w:cs="宋体"/>
                <w:bCs/>
                <w:kern w:val="0"/>
                <w:szCs w:val="21"/>
              </w:rPr>
            </w:pPr>
          </w:p>
        </w:tc>
      </w:tr>
      <w:tr w:rsidR="007032A2">
        <w:trPr>
          <w:trHeight w:val="447"/>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科研进账经费</w:t>
            </w: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．自科类纵向项目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restart"/>
            <w:vAlign w:val="center"/>
          </w:tcPr>
          <w:p w:rsidR="007032A2" w:rsidRDefault="007032A2">
            <w:pPr>
              <w:spacing w:before="100" w:after="100" w:line="240" w:lineRule="exact"/>
              <w:rPr>
                <w:rFonts w:ascii="仿宋_GB2312" w:eastAsia="仿宋_GB2312" w:hAnsi="仿宋_GB2312" w:cs="宋体"/>
                <w:bCs/>
                <w:color w:val="222222"/>
                <w:kern w:val="0"/>
                <w:szCs w:val="21"/>
              </w:rPr>
            </w:pPr>
            <w:r>
              <w:rPr>
                <w:rFonts w:ascii="仿宋_GB2312" w:eastAsia="仿宋_GB2312" w:hAnsi="仿宋_GB2312" w:cs="宋体" w:hint="eastAsia"/>
                <w:bCs/>
                <w:color w:val="222222"/>
                <w:kern w:val="0"/>
                <w:szCs w:val="21"/>
              </w:rPr>
              <w:t>经费均以到账的无偿经费为依据，项目经费中按合同转出学校的部分不记分。</w:t>
            </w: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．社科类纵向项目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53"/>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．自科类横向项目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9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．社科类横向项目</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千元</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论</w:t>
            </w:r>
          </w:p>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文</w:t>
            </w:r>
          </w:p>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发</w:t>
            </w:r>
          </w:p>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表</w:t>
            </w: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Science</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 xml:space="preserve">Nature </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restart"/>
          </w:tcPr>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1.</w:t>
            </w:r>
            <w:r>
              <w:rPr>
                <w:rFonts w:ascii="仿宋_GB2312" w:eastAsia="仿宋_GB2312" w:hAnsi="仿宋_GB2312" w:cs="宋体" w:hint="eastAsia"/>
                <w:bCs/>
                <w:kern w:val="0"/>
                <w:szCs w:val="21"/>
              </w:rPr>
              <w:t>只针对我校教职工为第一作者且湖北第二师范学院为第一署名单位的论文。第一作者但我校为第二单位的减半计算。我校教职工为通讯作者且第一作者为我校学生的，通讯作者按第一作者计分。</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2</w:t>
            </w:r>
            <w:r>
              <w:rPr>
                <w:rFonts w:ascii="仿宋_GB2312" w:eastAsia="仿宋_GB2312" w:hAnsi="仿宋_GB2312" w:cs="宋体" w:hint="eastAsia"/>
                <w:bCs/>
                <w:kern w:val="0"/>
                <w:szCs w:val="21"/>
              </w:rPr>
              <w:t>．</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即《科学引文索引》、</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即《社会科学引文索引》、</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即《艺术与人文科学引文索引》，</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《中文社会科学引文索引》、</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即《中国科学引文数据库》（核心库），</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即《工程索引》、</w:t>
            </w:r>
            <w:r>
              <w:rPr>
                <w:rFonts w:ascii="仿宋_GB2312" w:eastAsia="仿宋_GB2312" w:hAnsi="仿宋_GB2312" w:cs="宋体"/>
                <w:bCs/>
                <w:kern w:val="0"/>
                <w:szCs w:val="21"/>
              </w:rPr>
              <w:t>ISTP</w:t>
            </w:r>
            <w:r>
              <w:rPr>
                <w:rFonts w:ascii="仿宋_GB2312" w:eastAsia="仿宋_GB2312" w:hAnsi="仿宋_GB2312" w:cs="宋体" w:hint="eastAsia"/>
                <w:bCs/>
                <w:kern w:val="0"/>
                <w:szCs w:val="21"/>
              </w:rPr>
              <w:t>即《科学技术会议录索引》、</w:t>
            </w:r>
            <w:r>
              <w:rPr>
                <w:rFonts w:ascii="仿宋_GB2312" w:eastAsia="仿宋_GB2312" w:hAnsi="仿宋_GB2312" w:cs="宋体"/>
                <w:bCs/>
                <w:kern w:val="0"/>
                <w:szCs w:val="21"/>
              </w:rPr>
              <w:t>ISSHP</w:t>
            </w:r>
            <w:r>
              <w:rPr>
                <w:rFonts w:ascii="仿宋_GB2312" w:eastAsia="仿宋_GB2312" w:hAnsi="仿宋_GB2312" w:cs="宋体" w:hint="eastAsia"/>
                <w:bCs/>
                <w:kern w:val="0"/>
                <w:szCs w:val="21"/>
              </w:rPr>
              <w:t>即《社会科学和人文会议录索引》。</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3</w:t>
            </w:r>
            <w:r>
              <w:rPr>
                <w:rFonts w:ascii="仿宋_GB2312" w:eastAsia="仿宋_GB2312" w:hAnsi="仿宋_GB2312" w:cs="宋体"/>
                <w:bCs/>
                <w:color w:val="FF0000"/>
                <w:kern w:val="0"/>
                <w:szCs w:val="21"/>
              </w:rPr>
              <w:t xml:space="preserve">. </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）源刊分区标准参照《</w:t>
            </w:r>
            <w:r>
              <w:rPr>
                <w:rFonts w:ascii="仿宋_GB2312" w:eastAsia="仿宋_GB2312" w:hAnsi="仿宋_GB2312" w:cs="宋体"/>
                <w:bCs/>
                <w:kern w:val="0"/>
                <w:szCs w:val="21"/>
              </w:rPr>
              <w:t xml:space="preserve"> JCR </w:t>
            </w:r>
            <w:r>
              <w:rPr>
                <w:rFonts w:ascii="仿宋_GB2312" w:eastAsia="仿宋_GB2312" w:hAnsi="仿宋_GB2312" w:cs="宋体" w:hint="eastAsia"/>
                <w:bCs/>
                <w:kern w:val="0"/>
                <w:szCs w:val="21"/>
              </w:rPr>
              <w:t>期刊影响因子及分区情况》（中国科学院文献情报中心）执行；如发表刊物未列入《</w:t>
            </w:r>
            <w:r>
              <w:rPr>
                <w:rFonts w:ascii="仿宋_GB2312" w:eastAsia="仿宋_GB2312" w:hAnsi="仿宋_GB2312" w:cs="宋体"/>
                <w:bCs/>
                <w:kern w:val="0"/>
                <w:szCs w:val="21"/>
              </w:rPr>
              <w:t xml:space="preserve"> JCR </w:t>
            </w:r>
            <w:r>
              <w:rPr>
                <w:rFonts w:ascii="仿宋_GB2312" w:eastAsia="仿宋_GB2312" w:hAnsi="仿宋_GB2312" w:cs="宋体" w:hint="eastAsia"/>
                <w:bCs/>
                <w:kern w:val="0"/>
                <w:szCs w:val="21"/>
              </w:rPr>
              <w:t>期刊影响因子及分区情况》中，按</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4</w:t>
            </w:r>
            <w:r>
              <w:rPr>
                <w:rFonts w:ascii="仿宋_GB2312" w:eastAsia="仿宋_GB2312" w:hAnsi="仿宋_GB2312" w:cs="宋体" w:hint="eastAsia"/>
                <w:bCs/>
                <w:kern w:val="0"/>
                <w:szCs w:val="21"/>
              </w:rPr>
              <w:t>区刊物发表的学术论文计分。</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4.</w:t>
            </w:r>
            <w:r>
              <w:rPr>
                <w:rFonts w:ascii="仿宋_GB2312" w:eastAsia="仿宋_GB2312" w:hAnsi="仿宋_GB2312" w:cs="宋体" w:hint="eastAsia"/>
                <w:bCs/>
                <w:kern w:val="0"/>
                <w:szCs w:val="21"/>
              </w:rPr>
              <w:t>权威期刊按《湖北第二师范学院一级期刊参考名录》认定。</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5</w:t>
            </w:r>
            <w:r>
              <w:rPr>
                <w:rFonts w:ascii="仿宋_GB2312" w:eastAsia="仿宋_GB2312" w:hAnsi="仿宋_GB2312" w:cs="宋体" w:hint="eastAsia"/>
                <w:bCs/>
                <w:kern w:val="0"/>
                <w:szCs w:val="21"/>
              </w:rPr>
              <w:t>．重要核心期刊按</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和</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原刊认定，中文核心期刊按《中文核心期刊要目总览》（北京大学）认定。</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 xml:space="preserve">6. </w:t>
            </w:r>
            <w:r>
              <w:rPr>
                <w:rFonts w:ascii="仿宋_GB2312" w:eastAsia="仿宋_GB2312" w:hAnsi="仿宋_GB2312" w:cs="宋体" w:hint="eastAsia"/>
                <w:bCs/>
                <w:kern w:val="0"/>
                <w:szCs w:val="21"/>
              </w:rPr>
              <w:t>一般期刊是指国家新闻出版总署认可的期刊。</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7</w:t>
            </w:r>
            <w:r>
              <w:rPr>
                <w:rFonts w:ascii="仿宋_GB2312" w:eastAsia="仿宋_GB2312" w:hAnsi="仿宋_GB2312" w:cs="宋体" w:hint="eastAsia"/>
                <w:bCs/>
                <w:kern w:val="0"/>
                <w:szCs w:val="21"/>
              </w:rPr>
              <w:t>．会议论文在同一期中多篇被收录，按一篇计算。</w:t>
            </w:r>
          </w:p>
          <w:p w:rsidR="007032A2" w:rsidRDefault="007032A2">
            <w:pPr>
              <w:spacing w:line="280" w:lineRule="exact"/>
              <w:rPr>
                <w:rFonts w:ascii="仿宋_GB2312" w:eastAsia="仿宋_GB2312" w:hAnsi="仿宋_GB2312" w:cs="宋体"/>
                <w:bCs/>
                <w:kern w:val="0"/>
                <w:szCs w:val="21"/>
              </w:rPr>
            </w:pPr>
            <w:r>
              <w:rPr>
                <w:rFonts w:ascii="仿宋_GB2312" w:eastAsia="仿宋_GB2312" w:hAnsi="仿宋_GB2312" w:cs="宋体"/>
                <w:bCs/>
                <w:kern w:val="0"/>
                <w:szCs w:val="21"/>
              </w:rPr>
              <w:t>8.</w:t>
            </w:r>
            <w:r>
              <w:rPr>
                <w:rFonts w:ascii="仿宋_GB2312" w:eastAsia="仿宋_GB2312" w:hAnsi="仿宋_GB2312" w:cs="宋体" w:hint="eastAsia"/>
                <w:bCs/>
                <w:kern w:val="0"/>
                <w:szCs w:val="21"/>
              </w:rPr>
              <w:t>同一篇论文按最高分值计，不重复计分，跨年度补足差额；</w:t>
            </w:r>
            <w:r>
              <w:rPr>
                <w:rFonts w:ascii="仿宋_GB2312" w:eastAsia="仿宋_GB2312" w:hAnsi="仿宋_GB2312" w:cs="宋体"/>
                <w:bCs/>
                <w:kern w:val="0"/>
                <w:szCs w:val="21"/>
              </w:rPr>
              <w:t>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A&amp;HCI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EI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CPCI-S</w:t>
            </w:r>
            <w:r>
              <w:rPr>
                <w:rFonts w:ascii="仿宋_GB2312" w:eastAsia="仿宋_GB2312" w:hAnsi="仿宋_GB2312" w:cs="宋体" w:hint="eastAsia"/>
                <w:bCs/>
                <w:kern w:val="0"/>
                <w:szCs w:val="21"/>
              </w:rPr>
              <w:t>（</w:t>
            </w:r>
            <w:r>
              <w:rPr>
                <w:rFonts w:ascii="仿宋_GB2312" w:eastAsia="仿宋_GB2312" w:hAnsi="仿宋_GB2312" w:cs="宋体"/>
                <w:bCs/>
                <w:kern w:val="0"/>
                <w:szCs w:val="21"/>
              </w:rPr>
              <w:t>CPCI-SSH</w:t>
            </w:r>
            <w:r>
              <w:rPr>
                <w:rFonts w:ascii="仿宋_GB2312" w:eastAsia="仿宋_GB2312" w:hAnsi="仿宋_GB2312" w:cs="宋体" w:hint="eastAsia"/>
                <w:bCs/>
                <w:kern w:val="0"/>
                <w:szCs w:val="21"/>
              </w:rPr>
              <w:t>）收录论文计分以收录时间为准。</w:t>
            </w: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Nature</w:t>
            </w:r>
            <w:r>
              <w:rPr>
                <w:rFonts w:ascii="仿宋_GB2312" w:eastAsia="仿宋_GB2312" w:hAnsi="仿宋_GB2312" w:cs="宋体" w:hint="eastAsia"/>
                <w:bCs/>
                <w:color w:val="222222"/>
                <w:kern w:val="0"/>
                <w:sz w:val="24"/>
              </w:rPr>
              <w:t>子刊等学界公认顶级刊物</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1000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区刊物发表的学术论文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400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区刊物和《中国社会科学》上发表的学术论文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250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区刊物发表的学术论文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200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SSCI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A&amp;HCI</w:t>
            </w:r>
            <w:r>
              <w:rPr>
                <w:rFonts w:ascii="仿宋_GB2312" w:eastAsia="仿宋_GB2312" w:hAnsi="仿宋_GB2312" w:cs="宋体" w:hint="eastAsia"/>
                <w:bCs/>
                <w:color w:val="222222"/>
                <w:kern w:val="0"/>
                <w:sz w:val="24"/>
              </w:rPr>
              <w:t>）</w:t>
            </w:r>
            <w:r>
              <w:rPr>
                <w:rFonts w:ascii="仿宋_GB2312" w:eastAsia="仿宋_GB2312" w:hAnsi="仿宋_GB2312" w:cs="宋体"/>
                <w:bCs/>
                <w:color w:val="222222"/>
                <w:kern w:val="0"/>
                <w:sz w:val="24"/>
              </w:rPr>
              <w:t>4</w:t>
            </w:r>
            <w:r>
              <w:rPr>
                <w:rFonts w:ascii="仿宋_GB2312" w:eastAsia="仿宋_GB2312" w:hAnsi="仿宋_GB2312" w:cs="宋体" w:hint="eastAsia"/>
                <w:bCs/>
                <w:color w:val="222222"/>
                <w:kern w:val="0"/>
                <w:sz w:val="24"/>
              </w:rPr>
              <w:t>区刊物发表的学术论文、权威期刊发表的学术论文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150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6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重要核心期刊发表的学术论文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75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被人大报刊复印资料转载的学术论文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60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75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hint="eastAsia"/>
                <w:bCs/>
                <w:color w:val="222222"/>
                <w:kern w:val="0"/>
                <w:sz w:val="24"/>
              </w:rPr>
              <w:t>中文核心期刊，</w:t>
            </w:r>
            <w:r>
              <w:rPr>
                <w:rFonts w:ascii="仿宋_GB2312" w:eastAsia="仿宋_GB2312" w:hAnsi="仿宋_GB2312" w:cs="宋体"/>
                <w:bCs/>
                <w:kern w:val="0"/>
                <w:szCs w:val="21"/>
              </w:rPr>
              <w:t>CSSCI</w:t>
            </w:r>
            <w:r>
              <w:rPr>
                <w:rFonts w:ascii="仿宋_GB2312" w:eastAsia="仿宋_GB2312" w:hAnsi="仿宋_GB2312" w:cs="宋体" w:hint="eastAsia"/>
                <w:bCs/>
                <w:kern w:val="0"/>
                <w:szCs w:val="21"/>
              </w:rPr>
              <w:t>、</w:t>
            </w:r>
            <w:r>
              <w:rPr>
                <w:rFonts w:ascii="仿宋_GB2312" w:eastAsia="仿宋_GB2312" w:hAnsi="仿宋_GB2312" w:cs="宋体"/>
                <w:bCs/>
                <w:kern w:val="0"/>
                <w:szCs w:val="21"/>
              </w:rPr>
              <w:t>CSCD</w:t>
            </w:r>
            <w:r>
              <w:rPr>
                <w:rFonts w:ascii="仿宋_GB2312" w:eastAsia="仿宋_GB2312" w:hAnsi="仿宋_GB2312" w:cs="宋体" w:hint="eastAsia"/>
                <w:bCs/>
                <w:kern w:val="0"/>
                <w:szCs w:val="21"/>
              </w:rPr>
              <w:t>来源期刊扩展（版、库）</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50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1858"/>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cs="宋体"/>
                <w:bCs/>
                <w:kern w:val="0"/>
                <w:sz w:val="24"/>
              </w:rPr>
            </w:pPr>
            <w:r>
              <w:rPr>
                <w:rFonts w:ascii="仿宋_GB2312" w:eastAsia="仿宋_GB2312" w:hAnsi="仿宋_GB2312" w:cs="宋体" w:hint="eastAsia"/>
                <w:bCs/>
                <w:kern w:val="0"/>
                <w:sz w:val="24"/>
              </w:rPr>
              <w:t>一般期刊上发表的论文或被</w:t>
            </w:r>
            <w:r>
              <w:rPr>
                <w:rFonts w:ascii="仿宋_GB2312" w:eastAsia="仿宋_GB2312" w:hAnsi="仿宋_GB2312" w:cs="宋体"/>
                <w:bCs/>
                <w:kern w:val="0"/>
                <w:sz w:val="24"/>
              </w:rPr>
              <w:t>CPCI-S</w:t>
            </w:r>
            <w:r>
              <w:rPr>
                <w:rFonts w:ascii="仿宋_GB2312" w:eastAsia="仿宋_GB2312" w:hAnsi="仿宋_GB2312" w:cs="宋体" w:hint="eastAsia"/>
                <w:bCs/>
                <w:kern w:val="0"/>
                <w:sz w:val="24"/>
              </w:rPr>
              <w:t>（</w:t>
            </w:r>
            <w:r>
              <w:rPr>
                <w:rFonts w:ascii="仿宋_GB2312" w:eastAsia="仿宋_GB2312" w:hAnsi="仿宋_GB2312" w:cs="宋体"/>
                <w:bCs/>
                <w:kern w:val="0"/>
                <w:sz w:val="24"/>
              </w:rPr>
              <w:t>CPCI-SSH</w:t>
            </w:r>
            <w:r>
              <w:rPr>
                <w:rFonts w:ascii="仿宋_GB2312" w:eastAsia="仿宋_GB2312" w:hAnsi="仿宋_GB2312" w:cs="宋体" w:hint="eastAsia"/>
                <w:bCs/>
                <w:kern w:val="0"/>
                <w:sz w:val="24"/>
              </w:rPr>
              <w:t>）收录论文、</w:t>
            </w:r>
            <w:r>
              <w:rPr>
                <w:rFonts w:ascii="仿宋_GB2312" w:eastAsia="仿宋_GB2312" w:hAnsi="仿宋_GB2312" w:cs="宋体"/>
                <w:bCs/>
                <w:kern w:val="0"/>
                <w:sz w:val="24"/>
              </w:rPr>
              <w:t>EI</w:t>
            </w:r>
            <w:r>
              <w:rPr>
                <w:rFonts w:ascii="仿宋_GB2312" w:eastAsia="仿宋_GB2312" w:hAnsi="仿宋_GB2312" w:cs="宋体" w:hint="eastAsia"/>
                <w:bCs/>
                <w:kern w:val="0"/>
                <w:sz w:val="24"/>
              </w:rPr>
              <w:t>会议论文</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10</w:t>
            </w:r>
            <w:r>
              <w:rPr>
                <w:rFonts w:ascii="仿宋_GB2312" w:eastAsia="仿宋_GB2312" w:hAnsi="仿宋_GB2312" w:cs="宋体" w:hint="eastAsia"/>
                <w:bCs/>
                <w:kern w:val="0"/>
                <w:sz w:val="24"/>
              </w:rPr>
              <w:t>分</w:t>
            </w:r>
            <w:r>
              <w:rPr>
                <w:rFonts w:ascii="仿宋_GB2312" w:eastAsia="仿宋_GB2312" w:hAnsi="仿宋_GB2312" w:cs="宋体"/>
                <w:bCs/>
                <w:kern w:val="0"/>
                <w:sz w:val="24"/>
              </w:rPr>
              <w:t>/</w:t>
            </w:r>
            <w:r>
              <w:rPr>
                <w:rFonts w:ascii="仿宋_GB2312" w:eastAsia="仿宋_GB2312" w:hAnsi="仿宋_GB2312" w:cs="宋体" w:hint="eastAsia"/>
                <w:bCs/>
                <w:kern w:val="0"/>
                <w:sz w:val="24"/>
              </w:rPr>
              <w:t>篇</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著作出版</w:t>
            </w:r>
          </w:p>
        </w:tc>
        <w:tc>
          <w:tcPr>
            <w:tcW w:w="4066" w:type="dxa"/>
            <w:gridSpan w:val="8"/>
          </w:tcPr>
          <w:p w:rsidR="007032A2" w:rsidRDefault="007032A2">
            <w:pPr>
              <w:spacing w:before="100" w:after="100" w:line="240" w:lineRule="exact"/>
              <w:rPr>
                <w:rFonts w:ascii="仿宋_GB2312" w:eastAsia="仿宋_GB2312" w:hAnsi="仿宋_GB2312"/>
                <w:bCs/>
                <w:kern w:val="0"/>
                <w:sz w:val="24"/>
                <w:szCs w:val="21"/>
              </w:rPr>
            </w:pPr>
            <w:r>
              <w:rPr>
                <w:rFonts w:ascii="仿宋_GB2312" w:eastAsia="仿宋_GB2312" w:hAnsi="仿宋_GB2312"/>
                <w:bCs/>
                <w:kern w:val="0"/>
                <w:sz w:val="24"/>
                <w:szCs w:val="21"/>
              </w:rPr>
              <w:t>1.</w:t>
            </w:r>
            <w:r>
              <w:rPr>
                <w:rFonts w:ascii="仿宋_GB2312" w:eastAsia="仿宋_GB2312" w:hAnsi="仿宋_GB2312" w:hint="eastAsia"/>
                <w:bCs/>
                <w:kern w:val="0"/>
                <w:sz w:val="24"/>
                <w:szCs w:val="21"/>
              </w:rPr>
              <w:t>权威出版社出版的学术专著、国家级规划教材</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12</w:t>
            </w:r>
            <w:r>
              <w:rPr>
                <w:rFonts w:ascii="仿宋_GB2312" w:eastAsia="仿宋_GB2312" w:hAnsi="仿宋_GB2312" w:hint="eastAsia"/>
                <w:bCs/>
                <w:kern w:val="0"/>
                <w:sz w:val="24"/>
              </w:rPr>
              <w:t>分</w:t>
            </w:r>
            <w:r>
              <w:rPr>
                <w:rFonts w:ascii="仿宋_GB2312" w:eastAsia="仿宋_GB2312" w:hAnsi="仿宋_GB2312"/>
                <w:bCs/>
                <w:kern w:val="0"/>
                <w:sz w:val="24"/>
              </w:rPr>
              <w:t>/</w:t>
            </w:r>
            <w:r>
              <w:rPr>
                <w:rFonts w:ascii="仿宋_GB2312" w:eastAsia="仿宋_GB2312" w:hAnsi="仿宋_GB2312" w:hint="eastAsia"/>
                <w:bCs/>
                <w:kern w:val="0"/>
                <w:sz w:val="24"/>
              </w:rPr>
              <w:t>万字</w:t>
            </w:r>
          </w:p>
        </w:tc>
        <w:tc>
          <w:tcPr>
            <w:tcW w:w="3613" w:type="dxa"/>
            <w:vMerge w:val="restart"/>
            <w:vAlign w:val="center"/>
          </w:tcPr>
          <w:p w:rsidR="007032A2" w:rsidRDefault="007032A2">
            <w:pPr>
              <w:spacing w:before="100" w:after="100" w:line="320" w:lineRule="exact"/>
              <w:rPr>
                <w:rFonts w:ascii="仿宋_GB2312" w:eastAsia="仿宋_GB2312" w:hAnsi="仿宋_GB2312" w:cs="宋体"/>
                <w:bCs/>
                <w:kern w:val="0"/>
                <w:szCs w:val="21"/>
              </w:rPr>
            </w:pPr>
            <w:r>
              <w:rPr>
                <w:rFonts w:ascii="仿宋_GB2312" w:eastAsia="仿宋_GB2312" w:hAnsi="仿宋_GB2312" w:cs="宋体"/>
                <w:bCs/>
                <w:kern w:val="0"/>
                <w:szCs w:val="21"/>
              </w:rPr>
              <w:t>1.</w:t>
            </w:r>
            <w:r>
              <w:rPr>
                <w:rFonts w:ascii="仿宋_GB2312" w:eastAsia="仿宋_GB2312" w:hAnsi="仿宋_GB2312" w:cs="宋体" w:hint="eastAsia"/>
                <w:bCs/>
                <w:kern w:val="0"/>
                <w:szCs w:val="21"/>
              </w:rPr>
              <w:t>再版书籍按原标准的</w:t>
            </w:r>
            <w:r>
              <w:rPr>
                <w:rFonts w:ascii="仿宋_GB2312" w:eastAsia="仿宋_GB2312" w:hAnsi="仿宋_GB2312" w:cs="宋体"/>
                <w:bCs/>
                <w:kern w:val="0"/>
                <w:szCs w:val="21"/>
              </w:rPr>
              <w:t>10</w:t>
            </w:r>
            <w:r>
              <w:rPr>
                <w:rFonts w:ascii="仿宋_GB2312" w:eastAsia="仿宋_GB2312" w:hAnsi="仿宋_GB2312" w:cs="宋体" w:hint="eastAsia"/>
                <w:bCs/>
                <w:kern w:val="0"/>
                <w:szCs w:val="21"/>
              </w:rPr>
              <w:t>％计分，重印不计分。</w:t>
            </w:r>
          </w:p>
          <w:p w:rsidR="007032A2" w:rsidRDefault="007032A2">
            <w:pPr>
              <w:spacing w:before="100" w:after="100" w:line="320" w:lineRule="exact"/>
              <w:rPr>
                <w:rFonts w:ascii="仿宋_GB2312" w:eastAsia="仿宋_GB2312" w:hAnsi="仿宋_GB2312" w:cs="宋体"/>
                <w:bCs/>
                <w:kern w:val="0"/>
                <w:szCs w:val="21"/>
              </w:rPr>
            </w:pPr>
            <w:r>
              <w:rPr>
                <w:rFonts w:ascii="仿宋_GB2312" w:eastAsia="仿宋_GB2312" w:hAnsi="仿宋_GB2312" w:cs="宋体"/>
                <w:bCs/>
                <w:kern w:val="0"/>
                <w:szCs w:val="21"/>
              </w:rPr>
              <w:t>2.</w:t>
            </w:r>
            <w:r>
              <w:rPr>
                <w:rFonts w:ascii="仿宋_GB2312" w:eastAsia="仿宋_GB2312" w:hAnsi="仿宋_GB2312" w:cs="宋体" w:hint="eastAsia"/>
                <w:bCs/>
                <w:kern w:val="0"/>
                <w:szCs w:val="21"/>
              </w:rPr>
              <w:t>权威出版社指：人民出版社、商务印书馆、中华书局、人民教育出版社、人民文学出版社、三联书店、科学出版社、中国科学技术出版社、高等教育出版社、中国社会科学出版社。</w:t>
            </w:r>
          </w:p>
          <w:p w:rsidR="007032A2" w:rsidRDefault="007032A2">
            <w:pPr>
              <w:spacing w:before="100" w:after="100" w:line="320" w:lineRule="exact"/>
              <w:rPr>
                <w:rFonts w:ascii="仿宋_GB2312" w:eastAsia="仿宋_GB2312" w:hAnsi="仿宋_GB2312" w:cs="宋体"/>
                <w:bCs/>
                <w:color w:val="FF6600"/>
                <w:kern w:val="0"/>
                <w:szCs w:val="21"/>
              </w:rPr>
            </w:pPr>
            <w:r>
              <w:rPr>
                <w:rFonts w:ascii="仿宋_GB2312" w:eastAsia="仿宋_GB2312" w:hAnsi="仿宋_GB2312" w:cs="宋体"/>
                <w:bCs/>
                <w:kern w:val="0"/>
                <w:szCs w:val="21"/>
              </w:rPr>
              <w:t>3.</w:t>
            </w:r>
            <w:r>
              <w:rPr>
                <w:rFonts w:ascii="仿宋_GB2312" w:eastAsia="仿宋_GB2312" w:hAnsi="仿宋_GB2312" w:cs="宋体" w:hint="eastAsia"/>
                <w:bCs/>
                <w:kern w:val="0"/>
                <w:szCs w:val="21"/>
              </w:rPr>
              <w:t>国家级规划教材以教育部批文为认定依据。</w:t>
            </w:r>
            <w:r>
              <w:rPr>
                <w:rFonts w:ascii="仿宋_GB2312" w:eastAsia="仿宋_GB2312" w:hAnsi="仿宋_GB2312" w:cs="宋体"/>
                <w:bCs/>
                <w:kern w:val="0"/>
                <w:szCs w:val="21"/>
              </w:rPr>
              <w:br/>
              <w:t>4.</w:t>
            </w:r>
            <w:r>
              <w:rPr>
                <w:rFonts w:ascii="仿宋_GB2312" w:eastAsia="仿宋_GB2312" w:hAnsi="仿宋_GB2312" w:cs="宋体" w:hint="eastAsia"/>
                <w:bCs/>
                <w:kern w:val="0"/>
                <w:szCs w:val="21"/>
              </w:rPr>
              <w:t>英文出版按</w:t>
            </w:r>
            <w:r>
              <w:rPr>
                <w:rFonts w:ascii="仿宋_GB2312" w:eastAsia="仿宋_GB2312" w:hAnsi="仿宋_GB2312" w:cs="宋体"/>
                <w:bCs/>
                <w:kern w:val="0"/>
                <w:szCs w:val="21"/>
              </w:rPr>
              <w:t>1</w:t>
            </w:r>
            <w:r>
              <w:rPr>
                <w:rFonts w:ascii="仿宋_GB2312" w:eastAsia="仿宋_GB2312" w:hAnsi="仿宋_GB2312" w:cs="宋体" w:hint="eastAsia"/>
                <w:bCs/>
                <w:kern w:val="0"/>
                <w:szCs w:val="21"/>
              </w:rPr>
              <w:t>字</w:t>
            </w:r>
            <w:r>
              <w:rPr>
                <w:rFonts w:ascii="仿宋_GB2312" w:eastAsia="仿宋_GB2312" w:hAnsi="仿宋_GB2312" w:cs="宋体"/>
                <w:bCs/>
                <w:kern w:val="0"/>
                <w:szCs w:val="21"/>
              </w:rPr>
              <w:t>/5</w:t>
            </w:r>
            <w:r>
              <w:rPr>
                <w:rFonts w:ascii="仿宋_GB2312" w:eastAsia="仿宋_GB2312" w:hAnsi="仿宋_GB2312" w:cs="宋体" w:hint="eastAsia"/>
                <w:bCs/>
                <w:kern w:val="0"/>
                <w:szCs w:val="21"/>
              </w:rPr>
              <w:t>符号折算到中文。</w:t>
            </w: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7032A2" w:rsidRDefault="007032A2">
            <w:pPr>
              <w:spacing w:before="100" w:after="100" w:line="240" w:lineRule="exact"/>
              <w:rPr>
                <w:rFonts w:ascii="仿宋_GB2312" w:eastAsia="仿宋_GB2312" w:hAnsi="仿宋_GB2312"/>
                <w:bCs/>
                <w:kern w:val="0"/>
                <w:sz w:val="24"/>
                <w:szCs w:val="21"/>
              </w:rPr>
            </w:pPr>
            <w:r>
              <w:rPr>
                <w:rFonts w:ascii="仿宋_GB2312" w:eastAsia="仿宋_GB2312" w:hAnsi="仿宋_GB2312"/>
                <w:bCs/>
                <w:kern w:val="0"/>
                <w:sz w:val="24"/>
                <w:szCs w:val="21"/>
              </w:rPr>
              <w:t>2.</w:t>
            </w:r>
            <w:r>
              <w:rPr>
                <w:rFonts w:ascii="仿宋_GB2312" w:eastAsia="仿宋_GB2312" w:hAnsi="仿宋_GB2312" w:hint="eastAsia"/>
                <w:bCs/>
                <w:kern w:val="0"/>
                <w:sz w:val="24"/>
                <w:szCs w:val="21"/>
              </w:rPr>
              <w:t>其他出版社出版的学术专著</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10</w:t>
            </w:r>
            <w:r>
              <w:rPr>
                <w:rFonts w:ascii="仿宋_GB2312" w:eastAsia="仿宋_GB2312" w:hAnsi="仿宋_GB2312" w:hint="eastAsia"/>
                <w:bCs/>
                <w:kern w:val="0"/>
                <w:sz w:val="24"/>
              </w:rPr>
              <w:t>分</w:t>
            </w:r>
            <w:r>
              <w:rPr>
                <w:rFonts w:ascii="仿宋_GB2312" w:eastAsia="仿宋_GB2312" w:hAnsi="仿宋_GB2312"/>
                <w:bCs/>
                <w:kern w:val="0"/>
                <w:sz w:val="24"/>
              </w:rPr>
              <w:t>/</w:t>
            </w:r>
            <w:r>
              <w:rPr>
                <w:rFonts w:ascii="仿宋_GB2312" w:eastAsia="仿宋_GB2312" w:hAnsi="仿宋_GB2312" w:hint="eastAsia"/>
                <w:bCs/>
                <w:kern w:val="0"/>
                <w:sz w:val="24"/>
              </w:rPr>
              <w:t>万字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7032A2" w:rsidRDefault="007032A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3.</w:t>
            </w:r>
            <w:r>
              <w:rPr>
                <w:rFonts w:ascii="仿宋_GB2312" w:eastAsia="仿宋_GB2312" w:hAnsi="仿宋_GB2312" w:hint="eastAsia"/>
                <w:bCs/>
                <w:color w:val="222222"/>
                <w:kern w:val="0"/>
                <w:sz w:val="24"/>
                <w:szCs w:val="21"/>
              </w:rPr>
              <w:t>翻译作品、编著工具书和文学作品</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5</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万字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7032A2" w:rsidRDefault="007032A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4.</w:t>
            </w:r>
            <w:r>
              <w:rPr>
                <w:rFonts w:ascii="仿宋_GB2312" w:eastAsia="仿宋_GB2312" w:hAnsi="仿宋_GB2312" w:hint="eastAsia"/>
                <w:bCs/>
                <w:color w:val="222222"/>
                <w:kern w:val="0"/>
                <w:sz w:val="24"/>
                <w:szCs w:val="21"/>
              </w:rPr>
              <w:t>编著、一般教材</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2</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万字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w:t>
            </w:r>
            <w:r>
              <w:rPr>
                <w:rFonts w:ascii="仿宋_GB2312" w:eastAsia="仿宋_GB2312" w:hAnsi="仿宋_GB2312" w:hint="eastAsia"/>
                <w:bCs/>
                <w:color w:val="222222"/>
                <w:kern w:val="0"/>
                <w:sz w:val="24"/>
                <w:szCs w:val="21"/>
              </w:rPr>
              <w:t>单独发行的电子音像出版物（光盘）</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30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540"/>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6.</w:t>
            </w:r>
            <w:r>
              <w:rPr>
                <w:rFonts w:ascii="仿宋_GB2312" w:eastAsia="仿宋_GB2312" w:hAnsi="仿宋_GB2312" w:hint="eastAsia"/>
                <w:bCs/>
                <w:color w:val="222222"/>
                <w:kern w:val="0"/>
                <w:sz w:val="24"/>
                <w:szCs w:val="21"/>
              </w:rPr>
              <w:t>权威出版社出版的艺术作品专集</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15</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印张</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22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7.</w:t>
            </w:r>
            <w:r>
              <w:rPr>
                <w:rFonts w:ascii="仿宋_GB2312" w:eastAsia="仿宋_GB2312" w:hAnsi="仿宋_GB2312" w:hint="eastAsia"/>
                <w:bCs/>
                <w:color w:val="222222"/>
                <w:kern w:val="0"/>
                <w:sz w:val="24"/>
                <w:szCs w:val="21"/>
              </w:rPr>
              <w:t>其他出版社出版的艺术作品专集</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rPr>
            </w:pPr>
            <w:r>
              <w:rPr>
                <w:rFonts w:ascii="仿宋_GB2312" w:eastAsia="仿宋_GB2312" w:hAnsi="仿宋_GB2312"/>
                <w:bCs/>
                <w:color w:val="222222"/>
                <w:kern w:val="0"/>
                <w:sz w:val="24"/>
              </w:rPr>
              <w:t>6</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印张</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604"/>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r>
              <w:rPr>
                <w:rFonts w:ascii="仿宋_GB2312" w:eastAsia="仿宋_GB2312" w:hAnsi="仿宋_GB2312" w:cs="宋体" w:hint="eastAsia"/>
                <w:b/>
                <w:bCs/>
                <w:color w:val="222222"/>
                <w:kern w:val="0"/>
                <w:sz w:val="24"/>
              </w:rPr>
              <w:t>咨询、调研报告</w:t>
            </w:r>
          </w:p>
        </w:tc>
        <w:tc>
          <w:tcPr>
            <w:tcW w:w="4066" w:type="dxa"/>
            <w:gridSpan w:val="8"/>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国家级</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150</w:t>
            </w:r>
            <w:r>
              <w:rPr>
                <w:rFonts w:ascii="仿宋_GB2312" w:eastAsia="仿宋_GB2312" w:hAnsi="仿宋_GB2312" w:hint="eastAsia"/>
                <w:bCs/>
                <w:kern w:val="0"/>
                <w:sz w:val="24"/>
              </w:rPr>
              <w:t>分</w:t>
            </w:r>
          </w:p>
        </w:tc>
        <w:tc>
          <w:tcPr>
            <w:tcW w:w="3613" w:type="dxa"/>
            <w:vMerge w:val="restart"/>
            <w:vAlign w:val="center"/>
          </w:tcPr>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咨询、调研报告，被各级政府采纳。</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采用部门应为政府部门。</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需提供相关证明原件。</w:t>
            </w:r>
          </w:p>
        </w:tc>
      </w:tr>
      <w:tr w:rsidR="007032A2">
        <w:trPr>
          <w:trHeight w:val="612"/>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宋体" w:cs="宋体"/>
                <w:bCs/>
                <w:kern w:val="0"/>
                <w:sz w:val="24"/>
                <w:szCs w:val="21"/>
              </w:rPr>
            </w:pPr>
            <w:r>
              <w:rPr>
                <w:rFonts w:ascii="仿宋_GB2312" w:eastAsia="仿宋_GB2312" w:hAnsi="仿宋_GB2312" w:hint="eastAsia"/>
                <w:bCs/>
                <w:kern w:val="0"/>
                <w:sz w:val="24"/>
                <w:szCs w:val="21"/>
              </w:rPr>
              <w:t>省、部级</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rPr>
            </w:pPr>
            <w:r>
              <w:rPr>
                <w:rFonts w:ascii="仿宋_GB2312" w:eastAsia="仿宋_GB2312" w:hAnsi="仿宋_GB2312"/>
                <w:bCs/>
                <w:kern w:val="0"/>
                <w:sz w:val="24"/>
              </w:rPr>
              <w:t>50</w:t>
            </w:r>
            <w:r>
              <w:rPr>
                <w:rFonts w:ascii="仿宋_GB2312" w:eastAsia="仿宋_GB2312" w:hAnsi="仿宋_GB2312" w:hint="eastAsia"/>
                <w:bCs/>
                <w:kern w:val="0"/>
                <w:sz w:val="24"/>
              </w:rPr>
              <w:t>分</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trHeight w:val="645"/>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cs="宋体"/>
                <w:b/>
                <w:bCs/>
                <w:color w:val="222222"/>
                <w:kern w:val="0"/>
                <w:sz w:val="24"/>
              </w:rPr>
            </w:pPr>
          </w:p>
        </w:tc>
        <w:tc>
          <w:tcPr>
            <w:tcW w:w="4066" w:type="dxa"/>
            <w:gridSpan w:val="8"/>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hint="eastAsia"/>
                <w:bCs/>
                <w:kern w:val="0"/>
                <w:sz w:val="24"/>
              </w:rPr>
              <w:t>市、厅级</w:t>
            </w:r>
          </w:p>
        </w:tc>
        <w:tc>
          <w:tcPr>
            <w:tcW w:w="1440" w:type="dxa"/>
            <w:vAlign w:val="center"/>
          </w:tcPr>
          <w:p w:rsidR="007032A2" w:rsidRDefault="007032A2">
            <w:pPr>
              <w:spacing w:before="100" w:after="100" w:line="240" w:lineRule="exact"/>
              <w:jc w:val="center"/>
              <w:rPr>
                <w:rFonts w:ascii="仿宋_GB2312" w:eastAsia="仿宋_GB2312" w:hAnsi="仿宋_GB2312" w:cs="宋体"/>
                <w:bCs/>
                <w:kern w:val="0"/>
                <w:sz w:val="24"/>
              </w:rPr>
            </w:pPr>
            <w:r>
              <w:rPr>
                <w:rFonts w:ascii="仿宋_GB2312" w:eastAsia="仿宋_GB2312" w:hAnsi="仿宋_GB2312" w:cs="宋体"/>
                <w:bCs/>
                <w:kern w:val="0"/>
                <w:sz w:val="24"/>
              </w:rPr>
              <w:t>30</w:t>
            </w:r>
            <w:r>
              <w:rPr>
                <w:rFonts w:ascii="仿宋_GB2312" w:eastAsia="仿宋_GB2312" w:hAnsi="仿宋_GB2312" w:cs="宋体" w:hint="eastAsia"/>
                <w:bCs/>
                <w:kern w:val="0"/>
                <w:sz w:val="24"/>
              </w:rPr>
              <w:t>分</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知</w:t>
            </w:r>
          </w:p>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识</w:t>
            </w:r>
          </w:p>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产</w:t>
            </w:r>
            <w:r>
              <w:rPr>
                <w:rFonts w:ascii="仿宋_GB2312" w:eastAsia="仿宋_GB2312" w:hAnsi="仿宋_GB2312"/>
                <w:b/>
                <w:bCs/>
                <w:color w:val="222222"/>
                <w:kern w:val="0"/>
                <w:sz w:val="24"/>
                <w:szCs w:val="21"/>
              </w:rPr>
              <w:t xml:space="preserve"> </w:t>
            </w:r>
            <w:r>
              <w:rPr>
                <w:rFonts w:ascii="仿宋_GB2312" w:eastAsia="仿宋_GB2312" w:hAnsi="仿宋_GB2312" w:hint="eastAsia"/>
                <w:b/>
                <w:bCs/>
                <w:color w:val="222222"/>
                <w:kern w:val="0"/>
                <w:sz w:val="24"/>
                <w:szCs w:val="21"/>
              </w:rPr>
              <w:t>权</w:t>
            </w: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发明专利</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200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restart"/>
            <w:vAlign w:val="center"/>
          </w:tcPr>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所有计入科研工作量的知识产权均指职务成果，未经学校同意的专利不计工作量。</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专利权人为湖北第二师范学院。</w:t>
            </w: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2.</w:t>
            </w:r>
            <w:r>
              <w:rPr>
                <w:rFonts w:ascii="仿宋_GB2312" w:eastAsia="仿宋_GB2312" w:hAnsi="仿宋_GB2312" w:cs="宋体" w:hint="eastAsia"/>
                <w:bCs/>
                <w:color w:val="222222"/>
                <w:kern w:val="0"/>
                <w:sz w:val="24"/>
              </w:rPr>
              <w:t>实用新型专利、计算机软件、集成电路</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80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447"/>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w:t>
            </w:r>
            <w:r>
              <w:rPr>
                <w:rFonts w:ascii="仿宋_GB2312" w:eastAsia="仿宋_GB2312" w:hAnsi="仿宋_GB2312" w:cs="宋体" w:hint="eastAsia"/>
                <w:bCs/>
                <w:color w:val="222222"/>
                <w:kern w:val="0"/>
                <w:sz w:val="24"/>
              </w:rPr>
              <w:t>外观设计专利</w:t>
            </w:r>
          </w:p>
        </w:tc>
        <w:tc>
          <w:tcPr>
            <w:tcW w:w="1440"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套</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trHeight w:val="850"/>
          <w:jc w:val="center"/>
        </w:trPr>
        <w:tc>
          <w:tcPr>
            <w:tcW w:w="558" w:type="dxa"/>
            <w:gridSpan w:val="2"/>
            <w:vMerge w:val="restart"/>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学术交流</w:t>
            </w: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w:t>
            </w:r>
            <w:r>
              <w:rPr>
                <w:rFonts w:ascii="仿宋_GB2312" w:eastAsia="仿宋_GB2312" w:hAnsi="仿宋_GB2312" w:cs="宋体" w:hint="eastAsia"/>
                <w:bCs/>
                <w:color w:val="222222"/>
                <w:kern w:val="0"/>
                <w:sz w:val="24"/>
              </w:rPr>
              <w:t>国际学术会议交流宣读论文及成果</w:t>
            </w:r>
          </w:p>
        </w:tc>
        <w:tc>
          <w:tcPr>
            <w:tcW w:w="1440" w:type="dxa"/>
            <w:vAlign w:val="center"/>
          </w:tcPr>
          <w:p w:rsidR="007032A2" w:rsidRDefault="007032A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40</w:t>
            </w:r>
            <w:r>
              <w:rPr>
                <w:rFonts w:ascii="仿宋_GB2312" w:eastAsia="仿宋_GB2312" w:hAnsi="仿宋_GB2312" w:cs="宋体" w:hint="eastAsia"/>
                <w:bCs/>
                <w:color w:val="222222"/>
                <w:kern w:val="0"/>
                <w:sz w:val="24"/>
              </w:rPr>
              <w:t>分</w:t>
            </w:r>
            <w:r>
              <w:rPr>
                <w:rFonts w:ascii="仿宋_GB2312" w:eastAsia="仿宋_GB2312" w:hAnsi="仿宋_GB2312" w:cs="宋体"/>
                <w:bCs/>
                <w:color w:val="222222"/>
                <w:kern w:val="0"/>
                <w:sz w:val="24"/>
              </w:rPr>
              <w:t>/</w:t>
            </w:r>
            <w:r>
              <w:rPr>
                <w:rFonts w:ascii="仿宋_GB2312" w:eastAsia="仿宋_GB2312" w:hAnsi="仿宋_GB2312" w:cs="宋体" w:hint="eastAsia"/>
                <w:bCs/>
                <w:color w:val="222222"/>
                <w:kern w:val="0"/>
                <w:sz w:val="24"/>
              </w:rPr>
              <w:t>项</w:t>
            </w:r>
          </w:p>
        </w:tc>
        <w:tc>
          <w:tcPr>
            <w:tcW w:w="3613" w:type="dxa"/>
            <w:vMerge w:val="restart"/>
          </w:tcPr>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国际学术会议是指由国际性学术团体（学会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协会）主办的国际学术会议。</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 xml:space="preserve">2. </w:t>
            </w:r>
            <w:r>
              <w:rPr>
                <w:rFonts w:ascii="仿宋_GB2312" w:eastAsia="仿宋_GB2312" w:hAnsi="仿宋_GB2312" w:cs="宋体" w:hint="eastAsia"/>
                <w:bCs/>
                <w:color w:val="222222"/>
                <w:kern w:val="0"/>
                <w:szCs w:val="21"/>
              </w:rPr>
              <w:t>全国性学术会议论文集是指由全国性学术团体（学会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协会）主办的学术会议。</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一般性学术会议是指全省及以上学术团体（学会</w:t>
            </w:r>
            <w:r>
              <w:rPr>
                <w:rFonts w:ascii="仿宋_GB2312" w:eastAsia="仿宋_GB2312" w:hAnsi="仿宋_GB2312" w:cs="宋体"/>
                <w:bCs/>
                <w:color w:val="222222"/>
                <w:kern w:val="0"/>
                <w:szCs w:val="21"/>
              </w:rPr>
              <w:t>/</w:t>
            </w:r>
            <w:r>
              <w:rPr>
                <w:rFonts w:ascii="仿宋_GB2312" w:eastAsia="仿宋_GB2312" w:hAnsi="仿宋_GB2312" w:cs="宋体" w:hint="eastAsia"/>
                <w:bCs/>
                <w:color w:val="222222"/>
                <w:kern w:val="0"/>
                <w:szCs w:val="21"/>
              </w:rPr>
              <w:t>协会）主办的学术会议。</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4.</w:t>
            </w:r>
            <w:r>
              <w:rPr>
                <w:rFonts w:ascii="仿宋_GB2312" w:eastAsia="仿宋_GB2312" w:hAnsi="仿宋_GB2312" w:cs="宋体" w:hint="eastAsia"/>
                <w:bCs/>
                <w:color w:val="222222"/>
                <w:kern w:val="0"/>
                <w:szCs w:val="21"/>
              </w:rPr>
              <w:t>具有大会发言的证明材料（邀请函、会议论文集等）。</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5.CNKI</w:t>
            </w:r>
            <w:r>
              <w:rPr>
                <w:rFonts w:ascii="仿宋_GB2312" w:eastAsia="仿宋_GB2312" w:hAnsi="仿宋_GB2312" w:cs="宋体" w:hint="eastAsia"/>
                <w:bCs/>
                <w:color w:val="222222"/>
                <w:kern w:val="0"/>
                <w:szCs w:val="21"/>
              </w:rPr>
              <w:t>中国知网可查证者加</w:t>
            </w: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分。</w:t>
            </w:r>
            <w:r>
              <w:rPr>
                <w:rFonts w:ascii="仿宋_GB2312" w:eastAsia="仿宋_GB2312" w:hAnsi="仿宋_GB2312" w:cs="宋体"/>
                <w:bCs/>
                <w:color w:val="222222"/>
                <w:kern w:val="0"/>
                <w:szCs w:val="21"/>
              </w:rPr>
              <w:t xml:space="preserve"> </w:t>
            </w:r>
          </w:p>
        </w:tc>
      </w:tr>
      <w:tr w:rsidR="007032A2">
        <w:trPr>
          <w:trHeight w:val="932"/>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szCs w:val="21"/>
              </w:rPr>
            </w:pPr>
            <w:r>
              <w:rPr>
                <w:rFonts w:ascii="仿宋_GB2312" w:eastAsia="仿宋_GB2312" w:hAnsi="仿宋_GB2312" w:cs="宋体"/>
                <w:bCs/>
                <w:color w:val="222222"/>
                <w:kern w:val="0"/>
                <w:sz w:val="24"/>
                <w:szCs w:val="21"/>
              </w:rPr>
              <w:t>2.</w:t>
            </w:r>
            <w:r>
              <w:rPr>
                <w:rFonts w:ascii="仿宋_GB2312" w:eastAsia="仿宋_GB2312" w:hAnsi="仿宋_GB2312" w:cs="宋体" w:hint="eastAsia"/>
                <w:bCs/>
                <w:color w:val="222222"/>
                <w:kern w:val="0"/>
                <w:sz w:val="24"/>
                <w:szCs w:val="21"/>
              </w:rPr>
              <w:t>全国性学术会议交流宣读论文及成果</w:t>
            </w:r>
          </w:p>
        </w:tc>
        <w:tc>
          <w:tcPr>
            <w:tcW w:w="1440" w:type="dxa"/>
            <w:vAlign w:val="center"/>
          </w:tcPr>
          <w:p w:rsidR="007032A2" w:rsidRDefault="007032A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30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项</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trHeight w:val="742"/>
          <w:jc w:val="center"/>
        </w:trPr>
        <w:tc>
          <w:tcPr>
            <w:tcW w:w="558" w:type="dxa"/>
            <w:gridSpan w:val="2"/>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4066" w:type="dxa"/>
            <w:gridSpan w:val="8"/>
          </w:tcPr>
          <w:p w:rsidR="007032A2" w:rsidRDefault="007032A2">
            <w:pPr>
              <w:spacing w:before="100" w:after="100" w:line="240" w:lineRule="exact"/>
              <w:rPr>
                <w:rFonts w:ascii="仿宋_GB2312" w:eastAsia="仿宋_GB2312" w:hAnsi="仿宋_GB2312" w:cs="宋体"/>
                <w:bCs/>
                <w:color w:val="222222"/>
                <w:kern w:val="0"/>
                <w:sz w:val="24"/>
                <w:szCs w:val="21"/>
              </w:rPr>
            </w:pPr>
            <w:r>
              <w:rPr>
                <w:rFonts w:ascii="仿宋_GB2312" w:eastAsia="仿宋_GB2312" w:hAnsi="仿宋_GB2312" w:cs="宋体"/>
                <w:bCs/>
                <w:color w:val="222222"/>
                <w:kern w:val="0"/>
                <w:sz w:val="24"/>
                <w:szCs w:val="21"/>
              </w:rPr>
              <w:t>3.</w:t>
            </w:r>
            <w:r>
              <w:rPr>
                <w:rFonts w:ascii="仿宋_GB2312" w:eastAsia="仿宋_GB2312" w:hAnsi="仿宋_GB2312" w:cs="宋体" w:hint="eastAsia"/>
                <w:bCs/>
                <w:color w:val="222222"/>
                <w:kern w:val="0"/>
                <w:sz w:val="24"/>
                <w:szCs w:val="21"/>
              </w:rPr>
              <w:t>一般性学术会议及学校安排的校内学术报告</w:t>
            </w:r>
          </w:p>
        </w:tc>
        <w:tc>
          <w:tcPr>
            <w:tcW w:w="1440" w:type="dxa"/>
            <w:vAlign w:val="center"/>
          </w:tcPr>
          <w:p w:rsidR="007032A2" w:rsidRDefault="007032A2">
            <w:pPr>
              <w:spacing w:line="320" w:lineRule="exact"/>
              <w:jc w:val="center"/>
              <w:rPr>
                <w:rFonts w:ascii="仿宋_GB2312" w:eastAsia="仿宋_GB2312" w:hAnsi="仿宋_GB2312" w:cs="宋体"/>
                <w:bCs/>
                <w:color w:val="222222"/>
                <w:kern w:val="0"/>
                <w:sz w:val="24"/>
              </w:rPr>
            </w:pPr>
            <w:r>
              <w:rPr>
                <w:rFonts w:ascii="仿宋_GB2312" w:eastAsia="仿宋_GB2312" w:hAnsi="仿宋_GB2312" w:cs="宋体"/>
                <w:bCs/>
                <w:color w:val="222222"/>
                <w:kern w:val="0"/>
                <w:sz w:val="24"/>
              </w:rPr>
              <w:t>10</w:t>
            </w:r>
            <w:r>
              <w:rPr>
                <w:rFonts w:ascii="仿宋_GB2312" w:eastAsia="仿宋_GB2312" w:hAnsi="仿宋_GB2312" w:hint="eastAsia"/>
                <w:bCs/>
                <w:color w:val="222222"/>
                <w:kern w:val="0"/>
                <w:sz w:val="24"/>
              </w:rPr>
              <w:t>分</w:t>
            </w:r>
            <w:r>
              <w:rPr>
                <w:rFonts w:ascii="仿宋_GB2312" w:eastAsia="仿宋_GB2312" w:hAnsi="仿宋_GB2312"/>
                <w:bCs/>
                <w:color w:val="222222"/>
                <w:kern w:val="0"/>
                <w:sz w:val="24"/>
              </w:rPr>
              <w:t>/</w:t>
            </w:r>
            <w:r>
              <w:rPr>
                <w:rFonts w:ascii="仿宋_GB2312" w:eastAsia="仿宋_GB2312" w:hAnsi="仿宋_GB2312" w:hint="eastAsia"/>
                <w:bCs/>
                <w:color w:val="222222"/>
                <w:kern w:val="0"/>
                <w:sz w:val="24"/>
              </w:rPr>
              <w:t>项</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gridBefore w:val="1"/>
          <w:wBefore w:w="13" w:type="dxa"/>
          <w:cantSplit/>
          <w:trHeight w:val="584"/>
          <w:jc w:val="center"/>
        </w:trPr>
        <w:tc>
          <w:tcPr>
            <w:tcW w:w="545" w:type="dxa"/>
            <w:vMerge w:val="restart"/>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作品创作</w:t>
            </w:r>
          </w:p>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restart"/>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美术展</w:t>
            </w:r>
          </w:p>
        </w:tc>
        <w:tc>
          <w:tcPr>
            <w:tcW w:w="1080" w:type="dxa"/>
            <w:gridSpan w:val="3"/>
            <w:vMerge w:val="restart"/>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国家级</w:t>
            </w:r>
          </w:p>
        </w:tc>
        <w:tc>
          <w:tcPr>
            <w:tcW w:w="1992" w:type="dxa"/>
            <w:gridSpan w:val="2"/>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届次展</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200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restart"/>
            <w:vAlign w:val="center"/>
          </w:tcPr>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同一次展出，有多件作品入选则按</w:t>
            </w: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件计分。</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摄影作品按同等级</w:t>
            </w:r>
            <w:r>
              <w:rPr>
                <w:rFonts w:ascii="仿宋_GB2312" w:eastAsia="仿宋_GB2312" w:hAnsi="仿宋_GB2312" w:cs="宋体"/>
                <w:bCs/>
                <w:color w:val="222222"/>
                <w:kern w:val="0"/>
                <w:szCs w:val="21"/>
              </w:rPr>
              <w:t>50%</w:t>
            </w:r>
            <w:r>
              <w:rPr>
                <w:rFonts w:ascii="仿宋_GB2312" w:eastAsia="仿宋_GB2312" w:hAnsi="仿宋_GB2312" w:cs="宋体" w:hint="eastAsia"/>
                <w:bCs/>
                <w:color w:val="222222"/>
                <w:kern w:val="0"/>
                <w:szCs w:val="21"/>
              </w:rPr>
              <w:t>计分。</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具有参展的证明材料。</w:t>
            </w:r>
          </w:p>
        </w:tc>
      </w:tr>
      <w:tr w:rsidR="007032A2">
        <w:trPr>
          <w:gridBefore w:val="1"/>
          <w:wBefore w:w="13" w:type="dxa"/>
          <w:cantSplit/>
          <w:trHeight w:val="342"/>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80"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992" w:type="dxa"/>
            <w:gridSpan w:val="2"/>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分次展</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100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gridBefore w:val="1"/>
          <w:wBefore w:w="13" w:type="dxa"/>
          <w:cantSplit/>
          <w:trHeight w:val="342"/>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hint="eastAsia"/>
                <w:bCs/>
                <w:color w:val="222222"/>
                <w:kern w:val="0"/>
                <w:sz w:val="24"/>
                <w:szCs w:val="21"/>
              </w:rPr>
              <w:t>省级（含文化厅、教育厅、美协美展）</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vAlign w:val="center"/>
          </w:tcPr>
          <w:p w:rsidR="007032A2" w:rsidRDefault="007032A2">
            <w:pPr>
              <w:spacing w:line="320" w:lineRule="exact"/>
              <w:rPr>
                <w:rFonts w:ascii="仿宋_GB2312" w:eastAsia="仿宋_GB2312" w:hAnsi="仿宋_GB2312" w:cs="宋体"/>
                <w:bCs/>
                <w:color w:val="222222"/>
                <w:kern w:val="0"/>
                <w:szCs w:val="21"/>
              </w:rPr>
            </w:pPr>
          </w:p>
        </w:tc>
      </w:tr>
      <w:tr w:rsidR="007032A2">
        <w:trPr>
          <w:gridBefore w:val="1"/>
          <w:wBefore w:w="13" w:type="dxa"/>
          <w:cantSplit/>
          <w:trHeight w:val="696"/>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restart"/>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Cs/>
                <w:color w:val="222222"/>
                <w:kern w:val="0"/>
                <w:sz w:val="24"/>
                <w:szCs w:val="21"/>
              </w:rPr>
              <w:t>发表作品</w:t>
            </w:r>
          </w:p>
        </w:tc>
        <w:tc>
          <w:tcPr>
            <w:tcW w:w="3072" w:type="dxa"/>
            <w:gridSpan w:val="5"/>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权威期刊发表的作品</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150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restart"/>
            <w:vAlign w:val="center"/>
          </w:tcPr>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1.</w:t>
            </w:r>
            <w:r>
              <w:rPr>
                <w:rFonts w:ascii="仿宋_GB2312" w:eastAsia="仿宋_GB2312" w:hAnsi="仿宋_GB2312" w:cs="宋体" w:hint="eastAsia"/>
                <w:bCs/>
                <w:color w:val="222222"/>
                <w:kern w:val="0"/>
                <w:szCs w:val="21"/>
              </w:rPr>
              <w:t>在同一期期刊上发表的作品只计一幅。</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同一作品多次在不同刊物上发表，按最高分值计分。跨年度的补足差值，以拍卖作品、商业广告、有偿艺术与设计的作品等形式出现的成果不计分。</w:t>
            </w:r>
          </w:p>
          <w:p w:rsidR="007032A2" w:rsidRDefault="007032A2">
            <w:pPr>
              <w:spacing w:line="320" w:lineRule="exact"/>
              <w:rPr>
                <w:rFonts w:eastAsia="仿宋_GB2312"/>
                <w:color w:val="0000FF"/>
                <w:szCs w:val="21"/>
              </w:rPr>
            </w:pPr>
            <w:r>
              <w:rPr>
                <w:rFonts w:ascii="仿宋_GB2312" w:eastAsia="仿宋_GB2312" w:hAnsi="仿宋_GB2312" w:cs="宋体"/>
                <w:bCs/>
                <w:color w:val="222222"/>
                <w:kern w:val="0"/>
                <w:szCs w:val="21"/>
              </w:rPr>
              <w:t>3.</w:t>
            </w:r>
            <w:r>
              <w:rPr>
                <w:rFonts w:ascii="仿宋_GB2312" w:eastAsia="仿宋_GB2312" w:hAnsi="仿宋_GB2312" w:cs="宋体" w:hint="eastAsia"/>
                <w:bCs/>
                <w:color w:val="222222"/>
                <w:kern w:val="0"/>
                <w:szCs w:val="21"/>
              </w:rPr>
              <w:t>国家级出版社书籍装祯设计按在重要中文核心期刊期刊上公开发表作品计分标准计分；在其他具有国家正式出版书号的书籍装祯设计按在一般期刊上公开发表作品对应的计分标准考核。丛书系列书籍装祯设计，根据出版社级别第一部按相应标准</w:t>
            </w:r>
            <w:r>
              <w:rPr>
                <w:rFonts w:ascii="仿宋_GB2312" w:eastAsia="仿宋_GB2312" w:hAnsi="仿宋_GB2312" w:cs="宋体"/>
                <w:bCs/>
                <w:color w:val="222222"/>
                <w:kern w:val="0"/>
                <w:szCs w:val="21"/>
              </w:rPr>
              <w:t>100%</w:t>
            </w:r>
            <w:r>
              <w:rPr>
                <w:rFonts w:ascii="仿宋_GB2312" w:eastAsia="仿宋_GB2312" w:hAnsi="仿宋_GB2312" w:cs="宋体" w:hint="eastAsia"/>
                <w:bCs/>
                <w:color w:val="222222"/>
                <w:kern w:val="0"/>
                <w:szCs w:val="21"/>
              </w:rPr>
              <w:t>计分，后面每增加一本，均按相应标准的</w:t>
            </w:r>
            <w:r>
              <w:rPr>
                <w:rFonts w:ascii="仿宋_GB2312" w:eastAsia="仿宋_GB2312" w:hAnsi="仿宋_GB2312" w:cs="宋体"/>
                <w:bCs/>
                <w:color w:val="222222"/>
                <w:kern w:val="0"/>
                <w:szCs w:val="21"/>
              </w:rPr>
              <w:t>25%</w:t>
            </w:r>
            <w:r>
              <w:rPr>
                <w:rFonts w:ascii="仿宋_GB2312" w:eastAsia="仿宋_GB2312" w:hAnsi="仿宋_GB2312" w:cs="宋体" w:hint="eastAsia"/>
                <w:bCs/>
                <w:color w:val="222222"/>
                <w:kern w:val="0"/>
                <w:szCs w:val="21"/>
              </w:rPr>
              <w:t>计分</w:t>
            </w:r>
            <w:r>
              <w:rPr>
                <w:rFonts w:eastAsia="仿宋_GB2312" w:hint="eastAsia"/>
                <w:color w:val="0000FF"/>
                <w:szCs w:val="21"/>
              </w:rPr>
              <w:t>。</w:t>
            </w:r>
          </w:p>
        </w:tc>
      </w:tr>
      <w:tr w:rsidR="007032A2">
        <w:trPr>
          <w:gridBefore w:val="1"/>
          <w:wBefore w:w="13" w:type="dxa"/>
          <w:cantSplit/>
          <w:trHeight w:val="716"/>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重要核心期刊发表的作品</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100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gridBefore w:val="1"/>
          <w:wBefore w:w="13" w:type="dxa"/>
          <w:cantSplit/>
          <w:trHeight w:val="768"/>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核心期刊发表的作品</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50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gridBefore w:val="1"/>
          <w:wBefore w:w="13" w:type="dxa"/>
          <w:cantSplit/>
          <w:trHeight w:val="1882"/>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994" w:type="dxa"/>
            <w:gridSpan w:val="3"/>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3072" w:type="dxa"/>
            <w:gridSpan w:val="5"/>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hint="eastAsia"/>
                <w:bCs/>
                <w:kern w:val="0"/>
                <w:sz w:val="24"/>
                <w:szCs w:val="21"/>
              </w:rPr>
              <w:t>一般期刊发表的作品</w:t>
            </w:r>
          </w:p>
        </w:tc>
        <w:tc>
          <w:tcPr>
            <w:tcW w:w="1440" w:type="dxa"/>
            <w:vAlign w:val="center"/>
          </w:tcPr>
          <w:p w:rsidR="007032A2" w:rsidRDefault="007032A2">
            <w:pPr>
              <w:spacing w:before="100" w:after="100" w:line="240" w:lineRule="exact"/>
              <w:jc w:val="center"/>
              <w:rPr>
                <w:rFonts w:ascii="仿宋_GB2312" w:eastAsia="仿宋_GB2312" w:hAnsi="仿宋_GB2312"/>
                <w:bCs/>
                <w:kern w:val="0"/>
                <w:sz w:val="24"/>
                <w:szCs w:val="21"/>
              </w:rPr>
            </w:pPr>
            <w:r>
              <w:rPr>
                <w:rFonts w:ascii="仿宋_GB2312" w:eastAsia="仿宋_GB2312" w:hAnsi="仿宋_GB2312"/>
                <w:bCs/>
                <w:kern w:val="0"/>
                <w:sz w:val="24"/>
                <w:szCs w:val="21"/>
              </w:rPr>
              <w:t>10</w:t>
            </w:r>
            <w:r>
              <w:rPr>
                <w:rFonts w:ascii="仿宋_GB2312" w:eastAsia="仿宋_GB2312" w:hAnsi="仿宋_GB2312" w:hint="eastAsia"/>
                <w:bCs/>
                <w:kern w:val="0"/>
                <w:sz w:val="24"/>
                <w:szCs w:val="21"/>
              </w:rPr>
              <w:t>分</w:t>
            </w:r>
            <w:r>
              <w:rPr>
                <w:rFonts w:ascii="仿宋_GB2312" w:eastAsia="仿宋_GB2312" w:hAnsi="仿宋_GB2312"/>
                <w:bCs/>
                <w:kern w:val="0"/>
                <w:sz w:val="24"/>
                <w:szCs w:val="21"/>
              </w:rPr>
              <w:t>/</w:t>
            </w:r>
            <w:r>
              <w:rPr>
                <w:rFonts w:ascii="仿宋_GB2312" w:eastAsia="仿宋_GB2312" w:hAnsi="仿宋_GB2312" w:hint="eastAsia"/>
                <w:bCs/>
                <w:kern w:val="0"/>
                <w:sz w:val="24"/>
                <w:szCs w:val="21"/>
              </w:rPr>
              <w:t>件</w:t>
            </w:r>
          </w:p>
        </w:tc>
        <w:tc>
          <w:tcPr>
            <w:tcW w:w="3613" w:type="dxa"/>
            <w:vMerge/>
            <w:vAlign w:val="center"/>
          </w:tcPr>
          <w:p w:rsidR="007032A2" w:rsidRDefault="007032A2">
            <w:pPr>
              <w:spacing w:before="100" w:after="100" w:line="240" w:lineRule="exact"/>
              <w:rPr>
                <w:rFonts w:ascii="仿宋_GB2312" w:eastAsia="仿宋_GB2312" w:hAnsi="仿宋_GB2312" w:cs="宋体"/>
                <w:bCs/>
                <w:color w:val="222222"/>
                <w:kern w:val="0"/>
                <w:szCs w:val="21"/>
              </w:rPr>
            </w:pPr>
          </w:p>
        </w:tc>
      </w:tr>
      <w:tr w:rsidR="007032A2">
        <w:trPr>
          <w:gridBefore w:val="1"/>
          <w:wBefore w:w="13" w:type="dxa"/>
          <w:cantSplit/>
          <w:trHeight w:val="351"/>
          <w:jc w:val="center"/>
        </w:trPr>
        <w:tc>
          <w:tcPr>
            <w:tcW w:w="545" w:type="dxa"/>
            <w:vMerge w:val="restart"/>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r>
              <w:rPr>
                <w:rFonts w:ascii="仿宋_GB2312" w:eastAsia="仿宋_GB2312" w:hAnsi="仿宋_GB2312" w:hint="eastAsia"/>
                <w:b/>
                <w:bCs/>
                <w:color w:val="222222"/>
                <w:kern w:val="0"/>
                <w:sz w:val="24"/>
                <w:szCs w:val="21"/>
              </w:rPr>
              <w:t>科研学术成果奖励</w:t>
            </w:r>
          </w:p>
        </w:tc>
        <w:tc>
          <w:tcPr>
            <w:tcW w:w="1006" w:type="dxa"/>
            <w:gridSpan w:val="4"/>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科技进步奖</w:t>
            </w:r>
          </w:p>
        </w:tc>
        <w:tc>
          <w:tcPr>
            <w:tcW w:w="1227" w:type="dxa"/>
            <w:gridSpan w:val="3"/>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国家级</w:t>
            </w: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5000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val="restart"/>
          </w:tcPr>
          <w:p w:rsidR="007032A2" w:rsidRDefault="007032A2">
            <w:pPr>
              <w:spacing w:line="320" w:lineRule="exact"/>
              <w:rPr>
                <w:rFonts w:ascii="仿宋_GB2312" w:eastAsia="仿宋_GB2312" w:hAnsi="仿宋_GB2312" w:cs="宋体"/>
                <w:bCs/>
                <w:color w:val="222222"/>
                <w:kern w:val="0"/>
                <w:szCs w:val="21"/>
              </w:rPr>
            </w:pPr>
            <w:r>
              <w:rPr>
                <w:rFonts w:eastAsia="仿宋_GB2312"/>
                <w:szCs w:val="21"/>
              </w:rPr>
              <w:t>1.</w:t>
            </w:r>
            <w:r>
              <w:rPr>
                <w:rFonts w:eastAsia="仿宋_GB2312" w:hint="eastAsia"/>
                <w:szCs w:val="21"/>
              </w:rPr>
              <w:t>科研成果获奖计分范围为政府或部门奖励</w:t>
            </w:r>
            <w:r>
              <w:rPr>
                <w:rFonts w:ascii="仿宋_GB2312" w:eastAsia="仿宋_GB2312" w:hAnsi="仿宋_GB2312" w:cs="宋体" w:hint="eastAsia"/>
                <w:bCs/>
                <w:color w:val="222222"/>
                <w:kern w:val="0"/>
                <w:szCs w:val="21"/>
              </w:rPr>
              <w:t>，</w:t>
            </w:r>
            <w:r>
              <w:rPr>
                <w:rFonts w:eastAsia="仿宋_GB2312" w:hint="eastAsia"/>
                <w:szCs w:val="21"/>
              </w:rPr>
              <w:t>学（协）会奖励不计分。</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2.</w:t>
            </w:r>
            <w:r>
              <w:rPr>
                <w:rFonts w:ascii="仿宋_GB2312" w:eastAsia="仿宋_GB2312" w:hAnsi="仿宋_GB2312" w:cs="宋体" w:hint="eastAsia"/>
                <w:bCs/>
                <w:color w:val="222222"/>
                <w:kern w:val="0"/>
                <w:szCs w:val="21"/>
              </w:rPr>
              <w:t>获特等奖的成果按一等奖分值的</w:t>
            </w:r>
            <w:r>
              <w:rPr>
                <w:rFonts w:ascii="仿宋_GB2312" w:eastAsia="仿宋_GB2312" w:hAnsi="仿宋_GB2312" w:cs="宋体"/>
                <w:bCs/>
                <w:color w:val="222222"/>
                <w:kern w:val="0"/>
                <w:szCs w:val="21"/>
              </w:rPr>
              <w:t>200%</w:t>
            </w:r>
            <w:r>
              <w:rPr>
                <w:rFonts w:ascii="仿宋_GB2312" w:eastAsia="仿宋_GB2312" w:hAnsi="仿宋_GB2312" w:cs="宋体" w:hint="eastAsia"/>
                <w:bCs/>
                <w:color w:val="222222"/>
                <w:kern w:val="0"/>
                <w:szCs w:val="21"/>
              </w:rPr>
              <w:t>计分，未标明奖励等级的成果按三等奖分值的</w:t>
            </w:r>
            <w:r>
              <w:rPr>
                <w:rFonts w:ascii="仿宋_GB2312" w:eastAsia="仿宋_GB2312" w:hAnsi="仿宋_GB2312" w:cs="宋体"/>
                <w:bCs/>
                <w:color w:val="222222"/>
                <w:kern w:val="0"/>
                <w:szCs w:val="21"/>
              </w:rPr>
              <w:t>30</w:t>
            </w:r>
            <w:r>
              <w:rPr>
                <w:rFonts w:ascii="仿宋_GB2312" w:eastAsia="仿宋_GB2312" w:hAnsi="仿宋_GB2312" w:cs="宋体" w:hint="eastAsia"/>
                <w:bCs/>
                <w:color w:val="222222"/>
                <w:kern w:val="0"/>
                <w:szCs w:val="21"/>
              </w:rPr>
              <w:t>％计。</w:t>
            </w:r>
          </w:p>
          <w:p w:rsidR="007032A2" w:rsidRDefault="007032A2">
            <w:pPr>
              <w:adjustRightInd w:val="0"/>
              <w:snapToGrid w:val="0"/>
              <w:spacing w:line="320" w:lineRule="exact"/>
              <w:rPr>
                <w:rFonts w:eastAsia="仿宋_GB2312"/>
                <w:bCs/>
                <w:spacing w:val="-20"/>
                <w:szCs w:val="21"/>
              </w:rPr>
            </w:pPr>
            <w:r>
              <w:rPr>
                <w:rFonts w:eastAsia="仿宋_GB2312"/>
                <w:szCs w:val="21"/>
              </w:rPr>
              <w:t>3.</w:t>
            </w:r>
            <w:r>
              <w:rPr>
                <w:rFonts w:eastAsia="仿宋_GB2312" w:hint="eastAsia"/>
                <w:szCs w:val="21"/>
              </w:rPr>
              <w:t>凡同一成果重复获奖按就高不就低原则计分，不重复计分</w:t>
            </w:r>
            <w:r>
              <w:rPr>
                <w:rFonts w:eastAsia="仿宋_GB2312" w:hint="eastAsia"/>
                <w:bCs/>
                <w:spacing w:val="-20"/>
                <w:szCs w:val="21"/>
              </w:rPr>
              <w:t>。</w:t>
            </w:r>
          </w:p>
          <w:p w:rsidR="007032A2" w:rsidRDefault="007032A2">
            <w:pPr>
              <w:spacing w:line="320" w:lineRule="exact"/>
              <w:rPr>
                <w:rFonts w:ascii="仿宋_GB2312" w:eastAsia="仿宋_GB2312" w:hAnsi="仿宋_GB2312" w:cs="宋体"/>
                <w:bCs/>
                <w:color w:val="222222"/>
                <w:kern w:val="0"/>
                <w:szCs w:val="21"/>
              </w:rPr>
            </w:pPr>
            <w:r>
              <w:rPr>
                <w:rFonts w:ascii="仿宋_GB2312" w:eastAsia="仿宋_GB2312" w:hAnsi="仿宋_GB2312" w:cs="宋体"/>
                <w:bCs/>
                <w:color w:val="222222"/>
                <w:kern w:val="0"/>
                <w:szCs w:val="21"/>
              </w:rPr>
              <w:t>4.</w:t>
            </w:r>
            <w:r>
              <w:rPr>
                <w:rFonts w:ascii="仿宋_GB2312" w:eastAsia="仿宋_GB2312" w:hAnsi="仿宋_GB2312" w:cs="宋体" w:hint="eastAsia"/>
                <w:bCs/>
                <w:color w:val="222222"/>
                <w:kern w:val="0"/>
                <w:szCs w:val="21"/>
              </w:rPr>
              <w:t>学校排名在第二名及以后的，分数依次减半。</w:t>
            </w:r>
          </w:p>
          <w:p w:rsidR="007032A2" w:rsidRDefault="007032A2">
            <w:pPr>
              <w:spacing w:line="320" w:lineRule="exact"/>
              <w:rPr>
                <w:rFonts w:ascii="仿宋_GB2312" w:eastAsia="仿宋_GB2312" w:hAnsi="仿宋_GB2312" w:cs="宋体"/>
                <w:bCs/>
                <w:kern w:val="0"/>
                <w:szCs w:val="21"/>
              </w:rPr>
            </w:pPr>
            <w:r>
              <w:rPr>
                <w:rFonts w:ascii="仿宋_GB2312" w:eastAsia="仿宋_GB2312" w:hAnsi="仿宋_GB2312" w:cs="宋体"/>
                <w:bCs/>
                <w:kern w:val="0"/>
                <w:szCs w:val="21"/>
              </w:rPr>
              <w:t>5</w:t>
            </w:r>
            <w:r>
              <w:rPr>
                <w:rFonts w:ascii="仿宋_GB2312" w:eastAsia="仿宋_GB2312" w:hAnsi="仿宋_GB2312" w:cs="宋体" w:hint="eastAsia"/>
                <w:bCs/>
                <w:kern w:val="0"/>
                <w:szCs w:val="21"/>
              </w:rPr>
              <w:t>、文艺作品获奖按著作、论文类相应等级的</w:t>
            </w:r>
            <w:r>
              <w:rPr>
                <w:rFonts w:ascii="仿宋_GB2312" w:eastAsia="仿宋_GB2312" w:hAnsi="仿宋_GB2312" w:cs="宋体"/>
                <w:bCs/>
                <w:kern w:val="0"/>
                <w:szCs w:val="21"/>
              </w:rPr>
              <w:t>60%</w:t>
            </w:r>
            <w:r>
              <w:rPr>
                <w:rFonts w:ascii="仿宋_GB2312" w:eastAsia="仿宋_GB2312" w:hAnsi="仿宋_GB2312" w:cs="宋体" w:hint="eastAsia"/>
                <w:bCs/>
                <w:kern w:val="0"/>
                <w:szCs w:val="21"/>
              </w:rPr>
              <w:t>计分。</w:t>
            </w:r>
          </w:p>
          <w:p w:rsidR="007032A2" w:rsidRDefault="007032A2">
            <w:pPr>
              <w:spacing w:line="320" w:lineRule="exact"/>
              <w:rPr>
                <w:rFonts w:ascii="仿宋_GB2312" w:eastAsia="仿宋_GB2312" w:hAnsi="仿宋_GB2312" w:cs="宋体"/>
                <w:bCs/>
                <w:kern w:val="0"/>
                <w:szCs w:val="21"/>
              </w:rPr>
            </w:pPr>
            <w:r>
              <w:rPr>
                <w:rFonts w:ascii="仿宋_GB2312" w:eastAsia="仿宋_GB2312" w:hAnsi="仿宋_GB2312" w:cs="宋体"/>
                <w:bCs/>
                <w:kern w:val="0"/>
                <w:szCs w:val="21"/>
              </w:rPr>
              <w:t>6</w:t>
            </w:r>
            <w:r>
              <w:rPr>
                <w:rFonts w:ascii="仿宋_GB2312" w:eastAsia="仿宋_GB2312" w:hAnsi="仿宋_GB2312" w:cs="宋体" w:hint="eastAsia"/>
                <w:bCs/>
                <w:kern w:val="0"/>
                <w:szCs w:val="21"/>
              </w:rPr>
              <w:t>、指导学生科研获奖的按著作、论文类相应等级的</w:t>
            </w:r>
            <w:r>
              <w:rPr>
                <w:rFonts w:ascii="仿宋_GB2312" w:eastAsia="仿宋_GB2312" w:hAnsi="仿宋_GB2312" w:cs="宋体"/>
                <w:bCs/>
                <w:kern w:val="0"/>
                <w:szCs w:val="21"/>
              </w:rPr>
              <w:t>30%</w:t>
            </w:r>
            <w:r>
              <w:rPr>
                <w:rFonts w:ascii="仿宋_GB2312" w:eastAsia="仿宋_GB2312" w:hAnsi="仿宋_GB2312" w:cs="宋体" w:hint="eastAsia"/>
                <w:bCs/>
                <w:kern w:val="0"/>
                <w:szCs w:val="21"/>
              </w:rPr>
              <w:t>计分。</w:t>
            </w:r>
          </w:p>
          <w:p w:rsidR="007032A2" w:rsidRDefault="007032A2">
            <w:pPr>
              <w:spacing w:line="320" w:lineRule="exact"/>
              <w:rPr>
                <w:rFonts w:ascii="仿宋_GB2312" w:eastAsia="仿宋_GB2312" w:hAnsi="仿宋_GB2312" w:cs="宋体"/>
                <w:bCs/>
                <w:kern w:val="0"/>
                <w:szCs w:val="21"/>
              </w:rPr>
            </w:pPr>
          </w:p>
        </w:tc>
      </w:tr>
      <w:tr w:rsidR="007032A2">
        <w:trPr>
          <w:gridBefore w:val="1"/>
          <w:wBefore w:w="13" w:type="dxa"/>
          <w:cantSplit/>
          <w:trHeight w:val="415"/>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2500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415"/>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17"/>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省部级</w:t>
            </w: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1500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81"/>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800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500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著作、论文获奖</w:t>
            </w:r>
          </w:p>
        </w:tc>
        <w:tc>
          <w:tcPr>
            <w:tcW w:w="1227" w:type="dxa"/>
            <w:gridSpan w:val="3"/>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国家级</w:t>
            </w: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2000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1000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600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restart"/>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省部级</w:t>
            </w: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一等奖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18"/>
              </w:rPr>
            </w:pPr>
            <w:r>
              <w:rPr>
                <w:rFonts w:ascii="仿宋_GB2312" w:eastAsia="仿宋_GB2312" w:hAnsi="仿宋_GB2312"/>
                <w:bCs/>
                <w:color w:val="222222"/>
                <w:kern w:val="0"/>
                <w:sz w:val="24"/>
                <w:szCs w:val="18"/>
              </w:rPr>
              <w:t>600</w:t>
            </w:r>
            <w:r>
              <w:rPr>
                <w:rFonts w:ascii="仿宋_GB2312" w:eastAsia="仿宋_GB2312" w:hAnsi="仿宋_GB2312" w:hint="eastAsia"/>
                <w:bCs/>
                <w:color w:val="222222"/>
                <w:kern w:val="0"/>
                <w:sz w:val="24"/>
                <w:szCs w:val="18"/>
              </w:rPr>
              <w:t>分</w:t>
            </w:r>
            <w:r>
              <w:rPr>
                <w:rFonts w:ascii="仿宋_GB2312" w:eastAsia="仿宋_GB2312" w:hAnsi="仿宋_GB2312"/>
                <w:bCs/>
                <w:color w:val="222222"/>
                <w:kern w:val="0"/>
                <w:sz w:val="24"/>
                <w:szCs w:val="18"/>
              </w:rPr>
              <w:t>/</w:t>
            </w:r>
            <w:r>
              <w:rPr>
                <w:rFonts w:ascii="仿宋_GB2312" w:eastAsia="仿宋_GB2312" w:hAnsi="仿宋_GB2312" w:hint="eastAsia"/>
                <w:bCs/>
                <w:color w:val="222222"/>
                <w:kern w:val="0"/>
                <w:sz w:val="24"/>
                <w:szCs w:val="18"/>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二等奖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350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363"/>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1006" w:type="dxa"/>
            <w:gridSpan w:val="4"/>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227" w:type="dxa"/>
            <w:gridSpan w:val="3"/>
            <w:vMerge/>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p>
        </w:tc>
        <w:tc>
          <w:tcPr>
            <w:tcW w:w="1833" w:type="dxa"/>
            <w:vAlign w:val="center"/>
          </w:tcPr>
          <w:p w:rsidR="007032A2" w:rsidRDefault="007032A2">
            <w:pPr>
              <w:spacing w:before="100" w:after="100" w:line="240" w:lineRule="exact"/>
              <w:jc w:val="center"/>
              <w:rPr>
                <w:rFonts w:ascii="仿宋_GB2312" w:eastAsia="仿宋_GB2312" w:hAnsi="仿宋_GB2312" w:cs="宋体"/>
                <w:bCs/>
                <w:color w:val="222222"/>
                <w:kern w:val="0"/>
                <w:sz w:val="24"/>
                <w:szCs w:val="21"/>
              </w:rPr>
            </w:pPr>
            <w:r>
              <w:rPr>
                <w:rFonts w:ascii="仿宋_GB2312" w:eastAsia="仿宋_GB2312" w:hAnsi="仿宋_GB2312" w:cs="宋体" w:hint="eastAsia"/>
                <w:bCs/>
                <w:color w:val="222222"/>
                <w:kern w:val="0"/>
                <w:sz w:val="24"/>
                <w:szCs w:val="21"/>
              </w:rPr>
              <w:t>三等奖</w:t>
            </w:r>
          </w:p>
        </w:tc>
        <w:tc>
          <w:tcPr>
            <w:tcW w:w="1440" w:type="dxa"/>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bCs/>
                <w:color w:val="222222"/>
                <w:kern w:val="0"/>
                <w:sz w:val="24"/>
                <w:szCs w:val="21"/>
              </w:rPr>
              <w:t>200</w:t>
            </w:r>
            <w:r>
              <w:rPr>
                <w:rFonts w:ascii="仿宋_GB2312" w:eastAsia="仿宋_GB2312" w:hAnsi="仿宋_GB2312" w:hint="eastAsia"/>
                <w:bCs/>
                <w:color w:val="222222"/>
                <w:kern w:val="0"/>
                <w:sz w:val="24"/>
                <w:szCs w:val="21"/>
              </w:rPr>
              <w:t>分</w:t>
            </w:r>
            <w:r>
              <w:rPr>
                <w:rFonts w:ascii="仿宋_GB2312" w:eastAsia="仿宋_GB2312" w:hAnsi="仿宋_GB2312"/>
                <w:bCs/>
                <w:color w:val="222222"/>
                <w:kern w:val="0"/>
                <w:sz w:val="24"/>
                <w:szCs w:val="21"/>
              </w:rPr>
              <w:t>/</w:t>
            </w:r>
            <w:r>
              <w:rPr>
                <w:rFonts w:ascii="仿宋_GB2312" w:eastAsia="仿宋_GB2312" w:hAnsi="仿宋_GB2312" w:hint="eastAsia"/>
                <w:bCs/>
                <w:color w:val="222222"/>
                <w:kern w:val="0"/>
                <w:sz w:val="24"/>
                <w:szCs w:val="21"/>
              </w:rPr>
              <w:t>项</w:t>
            </w:r>
          </w:p>
        </w:tc>
        <w:tc>
          <w:tcPr>
            <w:tcW w:w="3613" w:type="dxa"/>
            <w:vMerge/>
          </w:tcPr>
          <w:p w:rsidR="007032A2" w:rsidRDefault="007032A2">
            <w:pPr>
              <w:spacing w:line="320" w:lineRule="exact"/>
              <w:jc w:val="center"/>
              <w:rPr>
                <w:rFonts w:ascii="仿宋_GB2312" w:eastAsia="仿宋_GB2312" w:hAnsi="仿宋_GB2312"/>
                <w:bCs/>
                <w:color w:val="222222"/>
                <w:kern w:val="0"/>
                <w:szCs w:val="21"/>
              </w:rPr>
            </w:pPr>
          </w:p>
        </w:tc>
      </w:tr>
      <w:tr w:rsidR="007032A2">
        <w:trPr>
          <w:gridBefore w:val="1"/>
          <w:wBefore w:w="13" w:type="dxa"/>
          <w:cantSplit/>
          <w:trHeight w:val="876"/>
          <w:jc w:val="center"/>
        </w:trPr>
        <w:tc>
          <w:tcPr>
            <w:tcW w:w="545" w:type="dxa"/>
            <w:vMerge/>
            <w:vAlign w:val="center"/>
          </w:tcPr>
          <w:p w:rsidR="007032A2" w:rsidRDefault="007032A2">
            <w:pPr>
              <w:spacing w:before="100" w:after="100" w:line="240" w:lineRule="exact"/>
              <w:jc w:val="center"/>
              <w:rPr>
                <w:rFonts w:ascii="仿宋_GB2312" w:eastAsia="仿宋_GB2312" w:hAnsi="仿宋_GB2312"/>
                <w:b/>
                <w:bCs/>
                <w:color w:val="222222"/>
                <w:kern w:val="0"/>
                <w:sz w:val="24"/>
                <w:szCs w:val="21"/>
              </w:rPr>
            </w:pPr>
          </w:p>
        </w:tc>
        <w:tc>
          <w:tcPr>
            <w:tcW w:w="5506" w:type="dxa"/>
            <w:gridSpan w:val="9"/>
            <w:vAlign w:val="center"/>
          </w:tcPr>
          <w:p w:rsidR="007032A2" w:rsidRDefault="007032A2">
            <w:pPr>
              <w:spacing w:before="100" w:after="100" w:line="240" w:lineRule="exact"/>
              <w:jc w:val="center"/>
              <w:rPr>
                <w:rFonts w:ascii="仿宋_GB2312" w:eastAsia="仿宋_GB2312" w:hAnsi="仿宋_GB2312"/>
                <w:bCs/>
                <w:color w:val="222222"/>
                <w:kern w:val="0"/>
                <w:sz w:val="24"/>
                <w:szCs w:val="21"/>
              </w:rPr>
            </w:pPr>
            <w:r>
              <w:rPr>
                <w:rFonts w:ascii="仿宋_GB2312" w:eastAsia="仿宋_GB2312" w:hAnsi="仿宋_GB2312" w:cs="宋体" w:hint="eastAsia"/>
                <w:bCs/>
                <w:color w:val="222222"/>
                <w:kern w:val="0"/>
                <w:sz w:val="24"/>
                <w:szCs w:val="21"/>
              </w:rPr>
              <w:t>市级、厅级</w:t>
            </w:r>
          </w:p>
        </w:tc>
        <w:tc>
          <w:tcPr>
            <w:tcW w:w="3613" w:type="dxa"/>
          </w:tcPr>
          <w:p w:rsidR="007032A2" w:rsidRDefault="007032A2">
            <w:pPr>
              <w:spacing w:line="320" w:lineRule="exact"/>
              <w:rPr>
                <w:rFonts w:ascii="仿宋_GB2312" w:eastAsia="仿宋_GB2312" w:hAnsi="仿宋_GB2312"/>
                <w:bCs/>
                <w:color w:val="222222"/>
                <w:kern w:val="0"/>
                <w:szCs w:val="21"/>
              </w:rPr>
            </w:pPr>
            <w:r>
              <w:rPr>
                <w:rFonts w:ascii="仿宋_GB2312" w:eastAsia="仿宋_GB2312" w:hAnsi="仿宋_GB2312" w:cs="宋体" w:hint="eastAsia"/>
                <w:bCs/>
                <w:color w:val="222222"/>
                <w:kern w:val="0"/>
                <w:szCs w:val="21"/>
              </w:rPr>
              <w:t>市级按省部级奖</w:t>
            </w:r>
            <w:r>
              <w:rPr>
                <w:rFonts w:ascii="仿宋_GB2312" w:eastAsia="仿宋_GB2312" w:hAnsi="仿宋_GB2312" w:cs="宋体"/>
                <w:bCs/>
                <w:color w:val="222222"/>
                <w:kern w:val="0"/>
                <w:szCs w:val="21"/>
              </w:rPr>
              <w:t>50%</w:t>
            </w:r>
            <w:r>
              <w:rPr>
                <w:rFonts w:ascii="仿宋_GB2312" w:eastAsia="仿宋_GB2312" w:hAnsi="仿宋_GB2312" w:cs="宋体" w:hint="eastAsia"/>
                <w:bCs/>
                <w:color w:val="222222"/>
                <w:kern w:val="0"/>
                <w:szCs w:val="21"/>
              </w:rPr>
              <w:t>计算。厅级按省部级奖</w:t>
            </w:r>
            <w:r>
              <w:rPr>
                <w:rFonts w:ascii="仿宋_GB2312" w:eastAsia="仿宋_GB2312" w:hAnsi="仿宋_GB2312" w:cs="宋体"/>
                <w:bCs/>
                <w:color w:val="222222"/>
                <w:kern w:val="0"/>
                <w:szCs w:val="21"/>
              </w:rPr>
              <w:t>20%</w:t>
            </w:r>
            <w:r>
              <w:rPr>
                <w:rFonts w:ascii="仿宋_GB2312" w:eastAsia="仿宋_GB2312" w:hAnsi="仿宋_GB2312" w:cs="宋体" w:hint="eastAsia"/>
                <w:bCs/>
                <w:color w:val="222222"/>
                <w:kern w:val="0"/>
                <w:szCs w:val="21"/>
              </w:rPr>
              <w:t>计算</w:t>
            </w:r>
          </w:p>
        </w:tc>
      </w:tr>
    </w:tbl>
    <w:p w:rsidR="007032A2" w:rsidRDefault="007032A2">
      <w:pPr>
        <w:spacing w:line="440" w:lineRule="exact"/>
        <w:rPr>
          <w:rFonts w:ascii="仿宋_GB2312" w:eastAsia="仿宋_GB2312" w:hAnsi="仿宋_GB2312" w:cs="仿宋_GB2312"/>
          <w:sz w:val="28"/>
          <w:szCs w:val="28"/>
        </w:rPr>
      </w:pPr>
    </w:p>
    <w:p w:rsidR="007032A2" w:rsidRDefault="007032A2">
      <w:pPr>
        <w:jc w:val="center"/>
      </w:pPr>
    </w:p>
    <w:sectPr w:rsidR="007032A2" w:rsidSect="00CA4BD9">
      <w:footerReference w:type="even" r:id="rId7"/>
      <w:footerReference w:type="default" r:id="rId8"/>
      <w:footerReference w:type="first" r:id="rId9"/>
      <w:pgSz w:w="11907" w:h="16840"/>
      <w:pgMar w:top="1440" w:right="1531" w:bottom="1440" w:left="1531" w:header="720" w:footer="1361" w:gutter="0"/>
      <w:cols w:space="720"/>
      <w:titlePg/>
      <w:docGrid w:linePitch="60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2A2" w:rsidRDefault="007032A2" w:rsidP="00CA4BD9">
      <w:r>
        <w:separator/>
      </w:r>
    </w:p>
  </w:endnote>
  <w:endnote w:type="continuationSeparator" w:id="0">
    <w:p w:rsidR="007032A2" w:rsidRDefault="007032A2" w:rsidP="00CA4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
    <w:panose1 w:val="00000000000000000000"/>
    <w:charset w:val="86"/>
    <w:family w:val="modern"/>
    <w:notTrueType/>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方正小标宋简体">
    <w:altName w:val="方正兰亭超细黑简体"/>
    <w:panose1 w:val="00000000000000000000"/>
    <w:charset w:val="86"/>
    <w:family w:val="script"/>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A2" w:rsidRDefault="007032A2">
    <w:pPr>
      <w:pStyle w:val="Footer"/>
      <w:ind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BD6388">
      <w:rPr>
        <w:rFonts w:ascii="宋体" w:hAnsi="宋体"/>
        <w:noProof/>
        <w:sz w:val="28"/>
        <w:szCs w:val="28"/>
        <w:lang w:val="zh-CN"/>
      </w:rPr>
      <w:t>2</w:t>
    </w:r>
    <w:r>
      <w:rPr>
        <w:rFonts w:ascii="宋体" w:hAnsi="宋体"/>
        <w:sz w:val="28"/>
        <w:szCs w:val="28"/>
      </w:rPr>
      <w:fldChar w:fldCharType="end"/>
    </w:r>
    <w:r>
      <w:rPr>
        <w:rFonts w:ascii="宋体" w:hAnsi="宋体"/>
        <w:sz w:val="28"/>
        <w:szCs w:val="28"/>
      </w:rPr>
      <w:t xml:space="preserve"> —</w:t>
    </w:r>
  </w:p>
  <w:p w:rsidR="007032A2" w:rsidRDefault="007032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A2" w:rsidRDefault="007032A2">
    <w:pPr>
      <w:pStyle w:val="Footer"/>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BD6388">
      <w:rPr>
        <w:rFonts w:ascii="宋体" w:hAnsi="宋体"/>
        <w:noProof/>
        <w:sz w:val="28"/>
        <w:szCs w:val="28"/>
        <w:lang w:val="zh-CN"/>
      </w:rPr>
      <w:t>5</w:t>
    </w:r>
    <w:r>
      <w:rPr>
        <w:rFonts w:ascii="宋体" w:hAnsi="宋体"/>
        <w:sz w:val="28"/>
        <w:szCs w:val="28"/>
      </w:rPr>
      <w:fldChar w:fldCharType="end"/>
    </w:r>
    <w:r>
      <w:rPr>
        <w:rFonts w:ascii="宋体" w:hAnsi="宋体"/>
        <w:sz w:val="28"/>
        <w:szCs w:val="28"/>
      </w:rPr>
      <w:t xml:space="preserve"> —  </w:t>
    </w:r>
  </w:p>
  <w:p w:rsidR="007032A2" w:rsidRDefault="007032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2A2" w:rsidRDefault="007032A2">
    <w:pPr>
      <w:pStyle w:val="Footer"/>
      <w:wordWrap w:val="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BD6388">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  </w:t>
    </w:r>
  </w:p>
  <w:p w:rsidR="007032A2" w:rsidRDefault="007032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2A2" w:rsidRDefault="007032A2" w:rsidP="00CA4BD9">
      <w:r>
        <w:separator/>
      </w:r>
    </w:p>
  </w:footnote>
  <w:footnote w:type="continuationSeparator" w:id="0">
    <w:p w:rsidR="007032A2" w:rsidRDefault="007032A2" w:rsidP="00CA4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7109F3"/>
    <w:multiLevelType w:val="singleLevel"/>
    <w:tmpl w:val="557109F3"/>
    <w:lvl w:ilvl="0">
      <w:start w:val="1"/>
      <w:numFmt w:val="chineseCounting"/>
      <w:suff w:val="nothing"/>
      <w:lvlText w:val="（%1）"/>
      <w:lvlJc w:val="left"/>
      <w:rPr>
        <w:rFonts w:cs="Times New Roman"/>
        <w:b/>
      </w:rPr>
    </w:lvl>
  </w:abstractNum>
  <w:abstractNum w:abstractNumId="1">
    <w:nsid w:val="55712DF3"/>
    <w:multiLevelType w:val="singleLevel"/>
    <w:tmpl w:val="55712DF3"/>
    <w:lvl w:ilvl="0">
      <w:start w:val="2"/>
      <w:numFmt w:val="chineseCounting"/>
      <w:suff w:val="nothing"/>
      <w:lvlText w:val="（%1）"/>
      <w:lvlJc w:val="left"/>
      <w:rPr>
        <w:rFonts w:cs="Times New Roman"/>
      </w:rPr>
    </w:lvl>
  </w:abstractNum>
  <w:abstractNum w:abstractNumId="2">
    <w:nsid w:val="56207CBA"/>
    <w:multiLevelType w:val="singleLevel"/>
    <w:tmpl w:val="56207CBA"/>
    <w:lvl w:ilvl="0">
      <w:start w:val="3"/>
      <w:numFmt w:val="chineseCounting"/>
      <w:suff w:val="nothing"/>
      <w:lvlText w:val="（%1）"/>
      <w:lvlJc w:val="left"/>
      <w:rPr>
        <w:rFonts w:cs="Times New Roman"/>
      </w:rPr>
    </w:lvl>
  </w:abstractNum>
  <w:abstractNum w:abstractNumId="3">
    <w:nsid w:val="5620A022"/>
    <w:multiLevelType w:val="singleLevel"/>
    <w:tmpl w:val="5620A022"/>
    <w:lvl w:ilvl="0">
      <w:start w:val="1"/>
      <w:numFmt w:val="decimal"/>
      <w:suff w:val="nothing"/>
      <w:lvlText w:val="%1."/>
      <w:lvlJc w:val="left"/>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89"/>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A0796"/>
    <w:rsid w:val="000270AF"/>
    <w:rsid w:val="000743A9"/>
    <w:rsid w:val="000B3A61"/>
    <w:rsid w:val="00122A35"/>
    <w:rsid w:val="001D17C2"/>
    <w:rsid w:val="001D460B"/>
    <w:rsid w:val="00251335"/>
    <w:rsid w:val="002C27AD"/>
    <w:rsid w:val="002F1DEE"/>
    <w:rsid w:val="00363079"/>
    <w:rsid w:val="0038022F"/>
    <w:rsid w:val="003A0D60"/>
    <w:rsid w:val="003E7A99"/>
    <w:rsid w:val="00470FDC"/>
    <w:rsid w:val="004C4E75"/>
    <w:rsid w:val="004D7904"/>
    <w:rsid w:val="004F205A"/>
    <w:rsid w:val="004F7F4D"/>
    <w:rsid w:val="00564ED5"/>
    <w:rsid w:val="00577750"/>
    <w:rsid w:val="005854D6"/>
    <w:rsid w:val="005A0796"/>
    <w:rsid w:val="005C3B33"/>
    <w:rsid w:val="006A7A04"/>
    <w:rsid w:val="007032A2"/>
    <w:rsid w:val="00823DC8"/>
    <w:rsid w:val="009324B4"/>
    <w:rsid w:val="00991B95"/>
    <w:rsid w:val="009A5487"/>
    <w:rsid w:val="00AB0F29"/>
    <w:rsid w:val="00B57B2E"/>
    <w:rsid w:val="00B60630"/>
    <w:rsid w:val="00B66F5D"/>
    <w:rsid w:val="00BA5359"/>
    <w:rsid w:val="00BC387B"/>
    <w:rsid w:val="00BC6918"/>
    <w:rsid w:val="00BD6388"/>
    <w:rsid w:val="00C631CA"/>
    <w:rsid w:val="00C922E5"/>
    <w:rsid w:val="00CA4BD9"/>
    <w:rsid w:val="00D73EF1"/>
    <w:rsid w:val="00D81BF7"/>
    <w:rsid w:val="00DE0308"/>
    <w:rsid w:val="00DE4DE7"/>
    <w:rsid w:val="00DF69A5"/>
    <w:rsid w:val="00E039AA"/>
    <w:rsid w:val="00E269CE"/>
    <w:rsid w:val="00E53AAA"/>
    <w:rsid w:val="00E85E7D"/>
    <w:rsid w:val="00EE348D"/>
    <w:rsid w:val="00EE7FC7"/>
    <w:rsid w:val="00F949F2"/>
    <w:rsid w:val="00FF500C"/>
    <w:rsid w:val="7A342FE1"/>
    <w:rsid w:val="7C57508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BD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A4BD9"/>
    <w:pPr>
      <w:ind w:firstLine="570"/>
    </w:pPr>
    <w:rPr>
      <w:sz w:val="28"/>
      <w:szCs w:val="20"/>
    </w:rPr>
  </w:style>
  <w:style w:type="character" w:customStyle="1" w:styleId="BodyTextIndentChar">
    <w:name w:val="Body Text Indent Char"/>
    <w:basedOn w:val="DefaultParagraphFont"/>
    <w:link w:val="BodyTextIndent"/>
    <w:uiPriority w:val="99"/>
    <w:locked/>
    <w:rsid w:val="00CA4BD9"/>
    <w:rPr>
      <w:rFonts w:cs="Times New Roman"/>
      <w:kern w:val="2"/>
      <w:sz w:val="28"/>
    </w:rPr>
  </w:style>
  <w:style w:type="paragraph" w:styleId="BalloonText">
    <w:name w:val="Balloon Text"/>
    <w:basedOn w:val="Normal"/>
    <w:link w:val="BalloonTextChar"/>
    <w:uiPriority w:val="99"/>
    <w:semiHidden/>
    <w:rsid w:val="00CA4BD9"/>
    <w:rPr>
      <w:sz w:val="18"/>
      <w:szCs w:val="18"/>
    </w:rPr>
  </w:style>
  <w:style w:type="character" w:customStyle="1" w:styleId="BalloonTextChar">
    <w:name w:val="Balloon Text Char"/>
    <w:basedOn w:val="DefaultParagraphFont"/>
    <w:link w:val="BalloonText"/>
    <w:uiPriority w:val="99"/>
    <w:semiHidden/>
    <w:locked/>
    <w:rsid w:val="00CA4BD9"/>
    <w:rPr>
      <w:rFonts w:cs="Times New Roman"/>
      <w:kern w:val="2"/>
      <w:sz w:val="18"/>
      <w:szCs w:val="18"/>
    </w:rPr>
  </w:style>
  <w:style w:type="paragraph" w:styleId="Footer">
    <w:name w:val="footer"/>
    <w:basedOn w:val="Normal"/>
    <w:link w:val="FooterChar"/>
    <w:uiPriority w:val="99"/>
    <w:rsid w:val="00CA4B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A4BD9"/>
    <w:rPr>
      <w:rFonts w:cs="Times New Roman"/>
      <w:kern w:val="2"/>
      <w:sz w:val="18"/>
      <w:szCs w:val="18"/>
    </w:rPr>
  </w:style>
  <w:style w:type="paragraph" w:styleId="Header">
    <w:name w:val="header"/>
    <w:basedOn w:val="Normal"/>
    <w:link w:val="HeaderChar"/>
    <w:uiPriority w:val="99"/>
    <w:rsid w:val="00CA4B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A4BD9"/>
    <w:rPr>
      <w:rFonts w:cs="Times New Roman"/>
      <w:kern w:val="2"/>
      <w:sz w:val="18"/>
      <w:szCs w:val="18"/>
    </w:rPr>
  </w:style>
  <w:style w:type="paragraph" w:styleId="NormalWeb">
    <w:name w:val="Normal (Web)"/>
    <w:basedOn w:val="Normal"/>
    <w:uiPriority w:val="99"/>
    <w:rsid w:val="00CA4BD9"/>
    <w:pPr>
      <w:spacing w:before="100" w:beforeAutospacing="1" w:after="100" w:afterAutospacing="1"/>
      <w:jc w:val="left"/>
    </w:pPr>
    <w:rPr>
      <w:kern w:val="0"/>
      <w:sz w:val="24"/>
    </w:rPr>
  </w:style>
  <w:style w:type="character" w:styleId="PageNumber">
    <w:name w:val="page number"/>
    <w:basedOn w:val="DefaultParagraphFont"/>
    <w:uiPriority w:val="99"/>
    <w:rsid w:val="00CA4BD9"/>
    <w:rPr>
      <w:rFonts w:cs="Times New Roman"/>
    </w:rPr>
  </w:style>
  <w:style w:type="table" w:styleId="TableGrid">
    <w:name w:val="Table Grid"/>
    <w:basedOn w:val="TableNormal"/>
    <w:uiPriority w:val="99"/>
    <w:rsid w:val="00CA4B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1">
    <w:name w:val="z-窗体顶端1"/>
    <w:basedOn w:val="Normal"/>
    <w:next w:val="Normal"/>
    <w:link w:val="z-Char"/>
    <w:uiPriority w:val="99"/>
    <w:rsid w:val="00CA4BD9"/>
    <w:pPr>
      <w:pBdr>
        <w:bottom w:val="single" w:sz="6" w:space="1" w:color="auto"/>
      </w:pBdr>
      <w:jc w:val="center"/>
    </w:pPr>
    <w:rPr>
      <w:rFonts w:ascii="Arial"/>
      <w:vanish/>
      <w:sz w:val="16"/>
    </w:rPr>
  </w:style>
  <w:style w:type="paragraph" w:customStyle="1" w:styleId="z-10">
    <w:name w:val="z-窗体底端1"/>
    <w:basedOn w:val="Normal"/>
    <w:next w:val="Normal"/>
    <w:link w:val="z-Char0"/>
    <w:uiPriority w:val="99"/>
    <w:rsid w:val="00CA4BD9"/>
    <w:pPr>
      <w:pBdr>
        <w:top w:val="single" w:sz="6" w:space="1" w:color="auto"/>
      </w:pBdr>
      <w:jc w:val="center"/>
    </w:pPr>
    <w:rPr>
      <w:rFonts w:ascii="Arial"/>
      <w:vanish/>
      <w:sz w:val="16"/>
    </w:rPr>
  </w:style>
  <w:style w:type="character" w:customStyle="1" w:styleId="1">
    <w:name w:val="不明显参考1"/>
    <w:basedOn w:val="DefaultParagraphFont"/>
    <w:uiPriority w:val="99"/>
    <w:rsid w:val="00CA4BD9"/>
    <w:rPr>
      <w:rFonts w:cs="Times New Roman"/>
      <w:smallCaps/>
      <w:color w:val="C0504D"/>
      <w:u w:val="single"/>
    </w:rPr>
  </w:style>
  <w:style w:type="character" w:customStyle="1" w:styleId="font61">
    <w:name w:val="font61"/>
    <w:basedOn w:val="DefaultParagraphFont"/>
    <w:uiPriority w:val="99"/>
    <w:rsid w:val="00CA4BD9"/>
    <w:rPr>
      <w:rFonts w:ascii="仿宋_GB2312" w:eastAsia="仿宋_GB2312" w:cs="仿宋_GB2312"/>
      <w:color w:val="000000"/>
      <w:sz w:val="24"/>
      <w:szCs w:val="24"/>
      <w:u w:val="none"/>
    </w:rPr>
  </w:style>
  <w:style w:type="character" w:customStyle="1" w:styleId="font31">
    <w:name w:val="font31"/>
    <w:basedOn w:val="DefaultParagraphFont"/>
    <w:uiPriority w:val="99"/>
    <w:rsid w:val="00CA4BD9"/>
    <w:rPr>
      <w:rFonts w:ascii="仿宋_GB2312" w:eastAsia="仿宋_GB2312" w:cs="仿宋_GB2312"/>
      <w:color w:val="000000"/>
      <w:sz w:val="24"/>
      <w:szCs w:val="24"/>
      <w:u w:val="none"/>
    </w:rPr>
  </w:style>
  <w:style w:type="character" w:customStyle="1" w:styleId="font21">
    <w:name w:val="font21"/>
    <w:basedOn w:val="DefaultParagraphFont"/>
    <w:uiPriority w:val="99"/>
    <w:rsid w:val="00CA4BD9"/>
    <w:rPr>
      <w:rFonts w:ascii="宋体" w:eastAsia="宋体" w:hAnsi="宋体" w:cs="宋体"/>
      <w:b/>
      <w:color w:val="000000"/>
      <w:sz w:val="28"/>
      <w:szCs w:val="28"/>
      <w:u w:val="none"/>
    </w:rPr>
  </w:style>
  <w:style w:type="character" w:customStyle="1" w:styleId="font11">
    <w:name w:val="font11"/>
    <w:basedOn w:val="DefaultParagraphFont"/>
    <w:uiPriority w:val="99"/>
    <w:rsid w:val="00CA4BD9"/>
    <w:rPr>
      <w:rFonts w:ascii="仿宋_GB2312" w:eastAsia="仿宋_GB2312" w:cs="仿宋_GB2312"/>
      <w:color w:val="000000"/>
      <w:sz w:val="24"/>
      <w:szCs w:val="24"/>
      <w:u w:val="none"/>
    </w:rPr>
  </w:style>
  <w:style w:type="character" w:customStyle="1" w:styleId="font01">
    <w:name w:val="font01"/>
    <w:basedOn w:val="DefaultParagraphFont"/>
    <w:uiPriority w:val="99"/>
    <w:rsid w:val="00CA4BD9"/>
    <w:rPr>
      <w:rFonts w:ascii="仿宋_GB2312" w:eastAsia="仿宋_GB2312" w:cs="仿宋_GB2312"/>
      <w:color w:val="000000"/>
      <w:sz w:val="24"/>
      <w:szCs w:val="24"/>
      <w:u w:val="none"/>
    </w:rPr>
  </w:style>
  <w:style w:type="character" w:customStyle="1" w:styleId="z-Char">
    <w:name w:val="z-窗体顶端 Char"/>
    <w:basedOn w:val="DefaultParagraphFont"/>
    <w:link w:val="z-1"/>
    <w:uiPriority w:val="99"/>
    <w:locked/>
    <w:rsid w:val="00CA4BD9"/>
    <w:rPr>
      <w:rFonts w:ascii="Arial" w:cs="Times New Roman"/>
      <w:vanish/>
      <w:kern w:val="2"/>
      <w:sz w:val="24"/>
      <w:szCs w:val="24"/>
    </w:rPr>
  </w:style>
  <w:style w:type="character" w:customStyle="1" w:styleId="z-Char0">
    <w:name w:val="z-窗体底端 Char"/>
    <w:basedOn w:val="DefaultParagraphFont"/>
    <w:link w:val="z-10"/>
    <w:uiPriority w:val="99"/>
    <w:locked/>
    <w:rsid w:val="00CA4BD9"/>
    <w:rPr>
      <w:rFonts w:ascii="Arial" w:cs="Times New Roman"/>
      <w:vanish/>
      <w:kern w:val="2"/>
      <w:sz w:val="24"/>
      <w:szCs w:val="24"/>
    </w:rPr>
  </w:style>
</w:styles>
</file>

<file path=word/webSettings.xml><?xml version="1.0" encoding="utf-8"?>
<w:webSettings xmlns:r="http://schemas.openxmlformats.org/officeDocument/2006/relationships" xmlns:w="http://schemas.openxmlformats.org/wordprocessingml/2006/main">
  <w:divs>
    <w:div w:id="1343623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10</Pages>
  <Words>848</Words>
  <Characters>4840</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鄂二师院行〔2015〕74号</dc:title>
  <dc:subject/>
  <dc:creator>lenovo</dc:creator>
  <cp:keywords/>
  <dc:description/>
  <cp:lastModifiedBy>sandy</cp:lastModifiedBy>
  <cp:revision>9</cp:revision>
  <cp:lastPrinted>2015-10-21T07:25:00Z</cp:lastPrinted>
  <dcterms:created xsi:type="dcterms:W3CDTF">2015-10-20T06:06:00Z</dcterms:created>
  <dcterms:modified xsi:type="dcterms:W3CDTF">2015-11-28T18:19:00Z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