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EA" w:rsidRDefault="008B32EA" w:rsidP="008B32EA">
      <w:pPr>
        <w:widowControl/>
        <w:spacing w:line="300" w:lineRule="auto"/>
        <w:ind w:firstLine="480"/>
        <w:jc w:val="center"/>
        <w:rPr>
          <w:rStyle w:val="a3"/>
          <w:rFonts w:ascii="黑体" w:eastAsia="黑体" w:hAnsi="黑体"/>
          <w:sz w:val="30"/>
          <w:szCs w:val="30"/>
        </w:rPr>
      </w:pPr>
      <w:r w:rsidRPr="008B32EA">
        <w:rPr>
          <w:rStyle w:val="a3"/>
          <w:rFonts w:ascii="黑体" w:eastAsia="黑体" w:hAnsi="黑体"/>
          <w:sz w:val="30"/>
          <w:szCs w:val="30"/>
        </w:rPr>
        <w:t>2018年校学术委员会年度报告</w:t>
      </w:r>
    </w:p>
    <w:p w:rsidR="008B32EA" w:rsidRPr="008B32EA" w:rsidRDefault="008B32EA" w:rsidP="008B32EA">
      <w:pPr>
        <w:widowControl/>
        <w:spacing w:line="300" w:lineRule="auto"/>
        <w:ind w:firstLine="480"/>
        <w:jc w:val="center"/>
        <w:rPr>
          <w:rFonts w:ascii="黑体" w:eastAsia="黑体" w:hAnsi="黑体" w:cs="宋体" w:hint="eastAsia"/>
          <w:kern w:val="0"/>
          <w:sz w:val="30"/>
          <w:szCs w:val="30"/>
        </w:rPr>
      </w:pPr>
    </w:p>
    <w:p w:rsidR="008B32EA" w:rsidRPr="008B32EA" w:rsidRDefault="008B32EA" w:rsidP="008B32EA">
      <w:pPr>
        <w:widowControl/>
        <w:spacing w:line="300" w:lineRule="auto"/>
        <w:ind w:firstLine="480"/>
        <w:jc w:val="left"/>
        <w:rPr>
          <w:rFonts w:ascii="宋体" w:eastAsia="宋体" w:hAnsi="宋体" w:cs="宋体"/>
          <w:color w:val="000000"/>
          <w:kern w:val="0"/>
          <w:szCs w:val="21"/>
        </w:rPr>
      </w:pPr>
      <w:r>
        <w:rPr>
          <w:rFonts w:ascii="宋体" w:eastAsia="宋体" w:hAnsi="宋体" w:cs="宋体" w:hint="eastAsia"/>
          <w:color w:val="000000"/>
          <w:kern w:val="0"/>
          <w:sz w:val="24"/>
          <w:szCs w:val="24"/>
        </w:rPr>
        <w:t>湖北第二师范学院</w:t>
      </w:r>
      <w:r w:rsidRPr="008B32EA">
        <w:rPr>
          <w:rFonts w:ascii="宋体" w:eastAsia="宋体" w:hAnsi="宋体" w:cs="宋体" w:hint="eastAsia"/>
          <w:color w:val="000000"/>
          <w:kern w:val="0"/>
          <w:sz w:val="24"/>
          <w:szCs w:val="24"/>
        </w:rPr>
        <w:t>第八届学术委员会认真贯彻执行教育部《高等学校学术委员会规程》和《</w:t>
      </w:r>
      <w:r>
        <w:rPr>
          <w:rFonts w:ascii="宋体" w:eastAsia="宋体" w:hAnsi="宋体" w:cs="宋体" w:hint="eastAsia"/>
          <w:color w:val="000000"/>
          <w:kern w:val="0"/>
          <w:sz w:val="24"/>
          <w:szCs w:val="24"/>
        </w:rPr>
        <w:t>湖北第二师范学院</w:t>
      </w:r>
      <w:r w:rsidRPr="008B32EA">
        <w:rPr>
          <w:rFonts w:ascii="宋体" w:eastAsia="宋体" w:hAnsi="宋体" w:cs="宋体" w:hint="eastAsia"/>
          <w:color w:val="000000"/>
          <w:kern w:val="0"/>
          <w:sz w:val="24"/>
          <w:szCs w:val="24"/>
        </w:rPr>
        <w:t>学术委员会章程》，从学校全局和学校学术发展出发，行使自己的学术权利，为学校学术发展的各项工作出谋划策，切实强化学院师资和学科建设，统筹、履行学术事务的决策、审议、评定、咨询等职权，促进学校学术事业的有序发展，2018年开展的主要工作有：</w:t>
      </w:r>
    </w:p>
    <w:p w:rsidR="008B32EA" w:rsidRPr="008B32EA" w:rsidRDefault="008B32EA" w:rsidP="00AE2063">
      <w:pPr>
        <w:widowControl/>
        <w:spacing w:line="300" w:lineRule="auto"/>
        <w:jc w:val="left"/>
        <w:rPr>
          <w:rFonts w:ascii="宋体" w:eastAsia="宋体" w:hAnsi="宋体" w:cs="宋体" w:hint="eastAsia"/>
          <w:color w:val="000000"/>
          <w:kern w:val="0"/>
          <w:szCs w:val="21"/>
        </w:rPr>
      </w:pPr>
    </w:p>
    <w:p w:rsidR="008B32EA" w:rsidRPr="008B32EA" w:rsidRDefault="00AE2063" w:rsidP="008B32EA">
      <w:pPr>
        <w:widowControl/>
        <w:spacing w:line="300" w:lineRule="auto"/>
        <w:ind w:firstLine="482"/>
        <w:jc w:val="left"/>
        <w:rPr>
          <w:rFonts w:ascii="宋体" w:eastAsia="宋体" w:hAnsi="宋体" w:cs="宋体"/>
          <w:color w:val="000000"/>
          <w:kern w:val="0"/>
          <w:szCs w:val="21"/>
        </w:rPr>
      </w:pPr>
      <w:r>
        <w:rPr>
          <w:rFonts w:ascii="宋体" w:eastAsia="宋体" w:hAnsi="宋体" w:cs="宋体" w:hint="eastAsia"/>
          <w:b/>
          <w:bCs/>
          <w:color w:val="000000"/>
          <w:kern w:val="0"/>
          <w:sz w:val="24"/>
          <w:szCs w:val="24"/>
        </w:rPr>
        <w:t>一</w:t>
      </w:r>
      <w:r w:rsidR="008B32EA" w:rsidRPr="008B32EA">
        <w:rPr>
          <w:rFonts w:ascii="宋体" w:eastAsia="宋体" w:hAnsi="宋体" w:cs="宋体" w:hint="eastAsia"/>
          <w:b/>
          <w:bCs/>
          <w:color w:val="000000"/>
          <w:kern w:val="0"/>
          <w:sz w:val="24"/>
          <w:szCs w:val="24"/>
        </w:rPr>
        <w:t>、召开学术会议，审议相关学术事务</w:t>
      </w:r>
    </w:p>
    <w:p w:rsidR="008B32EA" w:rsidRPr="008B32EA" w:rsidRDefault="008B32EA" w:rsidP="008B32EA">
      <w:pPr>
        <w:widowControl/>
        <w:spacing w:line="300" w:lineRule="auto"/>
        <w:ind w:firstLine="480"/>
        <w:jc w:val="left"/>
        <w:rPr>
          <w:rFonts w:ascii="宋体" w:eastAsia="宋体" w:hAnsi="宋体" w:cs="宋体"/>
          <w:color w:val="000000"/>
          <w:kern w:val="0"/>
          <w:sz w:val="24"/>
          <w:szCs w:val="24"/>
        </w:rPr>
      </w:pPr>
      <w:r w:rsidRPr="008B32EA">
        <w:rPr>
          <w:rFonts w:ascii="宋体" w:eastAsia="宋体" w:hAnsi="宋体" w:cs="宋体" w:hint="eastAsia"/>
          <w:color w:val="000000"/>
          <w:kern w:val="0"/>
          <w:sz w:val="24"/>
          <w:szCs w:val="24"/>
        </w:rPr>
        <w:t>2018年来，学校学术委员会共召开会议</w:t>
      </w:r>
      <w:r w:rsidR="00AE2063">
        <w:rPr>
          <w:rFonts w:ascii="宋体" w:eastAsia="宋体" w:hAnsi="宋体" w:cs="宋体"/>
          <w:color w:val="000000"/>
          <w:kern w:val="0"/>
          <w:sz w:val="24"/>
          <w:szCs w:val="24"/>
        </w:rPr>
        <w:t>3</w:t>
      </w:r>
      <w:r w:rsidRPr="008B32EA">
        <w:rPr>
          <w:rFonts w:ascii="宋体" w:eastAsia="宋体" w:hAnsi="宋体" w:cs="宋体" w:hint="eastAsia"/>
          <w:color w:val="000000"/>
          <w:kern w:val="0"/>
          <w:sz w:val="24"/>
          <w:szCs w:val="24"/>
        </w:rPr>
        <w:t>次。其中学科专业、人才培养专委会1次，科学研究专委会</w:t>
      </w:r>
      <w:r w:rsidR="00AE2063">
        <w:rPr>
          <w:rFonts w:ascii="宋体" w:eastAsia="宋体" w:hAnsi="宋体" w:cs="宋体"/>
          <w:color w:val="000000"/>
          <w:kern w:val="0"/>
          <w:sz w:val="24"/>
          <w:szCs w:val="24"/>
        </w:rPr>
        <w:t>2</w:t>
      </w:r>
      <w:r w:rsidRPr="008B32EA">
        <w:rPr>
          <w:rFonts w:ascii="宋体" w:eastAsia="宋体" w:hAnsi="宋体" w:cs="宋体" w:hint="eastAsia"/>
          <w:color w:val="000000"/>
          <w:kern w:val="0"/>
          <w:sz w:val="24"/>
          <w:szCs w:val="24"/>
        </w:rPr>
        <w:t>次</w:t>
      </w:r>
      <w:r w:rsidR="00AE2063">
        <w:rPr>
          <w:rFonts w:ascii="宋体" w:eastAsia="宋体" w:hAnsi="宋体" w:cs="宋体" w:hint="eastAsia"/>
          <w:color w:val="000000"/>
          <w:kern w:val="0"/>
          <w:sz w:val="24"/>
          <w:szCs w:val="24"/>
        </w:rPr>
        <w:t>。具体安排</w:t>
      </w:r>
      <w:r w:rsidRPr="008B32EA">
        <w:rPr>
          <w:rFonts w:ascii="宋体" w:eastAsia="宋体" w:hAnsi="宋体" w:cs="宋体" w:hint="eastAsia"/>
          <w:color w:val="000000"/>
          <w:kern w:val="0"/>
          <w:sz w:val="24"/>
          <w:szCs w:val="24"/>
        </w:rPr>
        <w:t>如下：</w:t>
      </w:r>
      <w:r w:rsidR="00AE2063" w:rsidRPr="00AE2063">
        <w:rPr>
          <w:rFonts w:ascii="宋体" w:eastAsia="宋体" w:hAnsi="宋体" w:cs="宋体" w:hint="eastAsia"/>
          <w:color w:val="000000"/>
          <w:kern w:val="0"/>
          <w:sz w:val="24"/>
          <w:szCs w:val="24"/>
        </w:rPr>
        <w:t>2018年3月19日上午，副校长、校学术委员会副主任夏力在行政楼1号会议室主持召开第二届学术委员会四次会议，审议《湖北第二师范学院本科招生专业选考科目方案（试行）》。</w:t>
      </w:r>
      <w:r w:rsidR="00AE2063">
        <w:rPr>
          <w:rFonts w:ascii="宋体" w:eastAsia="宋体" w:hAnsi="宋体" w:cs="宋体" w:hint="eastAsia"/>
          <w:color w:val="000000"/>
          <w:kern w:val="0"/>
          <w:sz w:val="24"/>
          <w:szCs w:val="24"/>
        </w:rPr>
        <w:t>2018年10月23日，</w:t>
      </w:r>
      <w:bookmarkStart w:id="0" w:name="_GoBack"/>
      <w:bookmarkEnd w:id="0"/>
    </w:p>
    <w:p w:rsidR="008B32EA" w:rsidRPr="008B32EA" w:rsidRDefault="008B32EA" w:rsidP="008B32EA">
      <w:pPr>
        <w:widowControl/>
        <w:spacing w:line="300" w:lineRule="auto"/>
        <w:ind w:firstLine="482"/>
        <w:jc w:val="left"/>
        <w:rPr>
          <w:rFonts w:ascii="宋体" w:eastAsia="宋体" w:hAnsi="宋体" w:cs="宋体"/>
          <w:color w:val="000000"/>
          <w:kern w:val="0"/>
          <w:szCs w:val="21"/>
        </w:rPr>
      </w:pPr>
      <w:r w:rsidRPr="008B32EA">
        <w:rPr>
          <w:rFonts w:ascii="宋体" w:eastAsia="宋体" w:hAnsi="宋体" w:cs="宋体" w:hint="eastAsia"/>
          <w:b/>
          <w:bCs/>
          <w:color w:val="000000"/>
          <w:kern w:val="0"/>
          <w:sz w:val="24"/>
          <w:szCs w:val="24"/>
        </w:rPr>
        <w:t>三、积极开展学术道德教育，防范学术不端行为</w:t>
      </w:r>
    </w:p>
    <w:p w:rsidR="008B32EA" w:rsidRPr="008B32EA" w:rsidRDefault="008B32EA" w:rsidP="008B32EA">
      <w:pPr>
        <w:widowControl/>
        <w:spacing w:line="300" w:lineRule="auto"/>
        <w:ind w:firstLine="480"/>
        <w:jc w:val="left"/>
        <w:rPr>
          <w:rFonts w:ascii="宋体" w:eastAsia="宋体" w:hAnsi="宋体" w:cs="宋体"/>
          <w:color w:val="000000"/>
          <w:kern w:val="0"/>
          <w:szCs w:val="21"/>
        </w:rPr>
      </w:pPr>
      <w:r w:rsidRPr="008B32EA">
        <w:rPr>
          <w:rFonts w:ascii="宋体" w:eastAsia="宋体" w:hAnsi="宋体" w:cs="宋体" w:hint="eastAsia"/>
          <w:color w:val="000000"/>
          <w:kern w:val="0"/>
          <w:sz w:val="24"/>
          <w:szCs w:val="24"/>
        </w:rPr>
        <w:t>学术委员会坚持学术不端行为零容忍原则，严查、杜绝学术不端事件。为维护学校的优良学风，规范学术行为，严肃学术风纪，根据《中华人民共和国科学技术进步法》、《中华人民共和国专利法》和教育部《关于加强学术道德建设的若干意见》、《高等学校预防与处理学术不端行为办法》精神，制订了《</w:t>
      </w:r>
      <w:r>
        <w:rPr>
          <w:rFonts w:ascii="宋体" w:eastAsia="宋体" w:hAnsi="宋体" w:cs="宋体" w:hint="eastAsia"/>
          <w:color w:val="000000"/>
          <w:kern w:val="0"/>
          <w:sz w:val="24"/>
          <w:szCs w:val="24"/>
        </w:rPr>
        <w:t>湖北第二师范学院</w:t>
      </w:r>
      <w:r w:rsidRPr="008B32EA">
        <w:rPr>
          <w:rFonts w:ascii="宋体" w:eastAsia="宋体" w:hAnsi="宋体" w:cs="宋体" w:hint="eastAsia"/>
          <w:color w:val="000000"/>
          <w:kern w:val="0"/>
          <w:sz w:val="24"/>
          <w:szCs w:val="24"/>
        </w:rPr>
        <w:t>预防与处理学术不端行为办法（试行）》，开展学术风气宣讲教育，努力打造求真务实、诚信严谨的学术风气。</w:t>
      </w:r>
    </w:p>
    <w:p w:rsidR="008B32EA" w:rsidRPr="008B32EA" w:rsidRDefault="008B32EA" w:rsidP="008B32EA">
      <w:pPr>
        <w:widowControl/>
        <w:spacing w:line="300" w:lineRule="auto"/>
        <w:ind w:firstLine="482"/>
        <w:jc w:val="left"/>
        <w:rPr>
          <w:rFonts w:ascii="宋体" w:eastAsia="宋体" w:hAnsi="宋体" w:cs="宋体"/>
          <w:color w:val="000000"/>
          <w:kern w:val="0"/>
          <w:szCs w:val="21"/>
        </w:rPr>
      </w:pPr>
      <w:r w:rsidRPr="008B32EA">
        <w:rPr>
          <w:rFonts w:ascii="宋体" w:eastAsia="宋体" w:hAnsi="宋体" w:cs="宋体" w:hint="eastAsia"/>
          <w:b/>
          <w:bCs/>
          <w:color w:val="000000"/>
          <w:kern w:val="0"/>
          <w:sz w:val="24"/>
          <w:szCs w:val="24"/>
        </w:rPr>
        <w:t>四、做好学校的人才把关工作</w:t>
      </w:r>
    </w:p>
    <w:p w:rsidR="008B32EA" w:rsidRPr="008B32EA" w:rsidRDefault="008B32EA" w:rsidP="008B32EA">
      <w:pPr>
        <w:widowControl/>
        <w:spacing w:line="300" w:lineRule="auto"/>
        <w:ind w:firstLine="480"/>
        <w:jc w:val="left"/>
        <w:rPr>
          <w:rFonts w:ascii="宋体" w:eastAsia="宋体" w:hAnsi="宋体" w:cs="宋体"/>
          <w:color w:val="000000"/>
          <w:kern w:val="0"/>
          <w:szCs w:val="21"/>
        </w:rPr>
      </w:pPr>
      <w:r w:rsidRPr="008B32EA">
        <w:rPr>
          <w:rFonts w:ascii="宋体" w:eastAsia="宋体" w:hAnsi="宋体" w:cs="宋体" w:hint="eastAsia"/>
          <w:color w:val="000000"/>
          <w:kern w:val="0"/>
          <w:sz w:val="24"/>
          <w:szCs w:val="24"/>
        </w:rPr>
        <w:t>师资是学校发展的核心资源，一所大学水平的高低关键在于是否拥有一批高水平的师资队伍。在学校高层次人才评审中提供了专业的咨询和评价，在高层次人才引进中，积极参与学校组织召开的博士面试评审会议，对拟引进人员学术水平及是否符合学校发展需要提供专业的咨询和评价，充分保证了学校人才引进的质量。</w:t>
      </w:r>
    </w:p>
    <w:p w:rsidR="008B32EA" w:rsidRPr="008B32EA" w:rsidRDefault="008B32EA" w:rsidP="008B32EA">
      <w:pPr>
        <w:widowControl/>
        <w:spacing w:line="300" w:lineRule="auto"/>
        <w:ind w:firstLine="482"/>
        <w:jc w:val="left"/>
        <w:rPr>
          <w:rFonts w:ascii="宋体" w:eastAsia="宋体" w:hAnsi="宋体" w:cs="宋体"/>
          <w:color w:val="000000"/>
          <w:kern w:val="0"/>
          <w:szCs w:val="21"/>
        </w:rPr>
      </w:pPr>
      <w:r w:rsidRPr="008B32EA">
        <w:rPr>
          <w:rFonts w:ascii="宋体" w:eastAsia="宋体" w:hAnsi="宋体" w:cs="宋体" w:hint="eastAsia"/>
          <w:b/>
          <w:bCs/>
          <w:color w:val="000000"/>
          <w:kern w:val="0"/>
          <w:sz w:val="24"/>
          <w:szCs w:val="24"/>
        </w:rPr>
        <w:t>五、保证学校科研工作的有序进行</w:t>
      </w:r>
    </w:p>
    <w:p w:rsidR="008B32EA" w:rsidRPr="008B32EA" w:rsidRDefault="008B32EA" w:rsidP="008B32EA">
      <w:pPr>
        <w:widowControl/>
        <w:spacing w:line="300" w:lineRule="auto"/>
        <w:ind w:firstLine="480"/>
        <w:jc w:val="left"/>
        <w:rPr>
          <w:rFonts w:ascii="宋体" w:eastAsia="宋体" w:hAnsi="宋体" w:cs="宋体"/>
          <w:color w:val="000000"/>
          <w:kern w:val="0"/>
          <w:szCs w:val="21"/>
        </w:rPr>
      </w:pPr>
      <w:r w:rsidRPr="008B32EA">
        <w:rPr>
          <w:rFonts w:ascii="宋体" w:eastAsia="宋体" w:hAnsi="宋体" w:cs="宋体" w:hint="eastAsia"/>
          <w:color w:val="000000"/>
          <w:kern w:val="0"/>
          <w:sz w:val="24"/>
          <w:szCs w:val="24"/>
        </w:rPr>
        <w:t>科学研究水平是体现学校综合实力的重要标志。学术委员会委员在学校的科研申报、评审、科技成果转化等方面提出了自己的意见和建议，确保项目评审的公平、公正、公开，为学校科研工作的有序推进提供了强有力的保障。</w:t>
      </w:r>
    </w:p>
    <w:p w:rsidR="008B32EA" w:rsidRPr="008B32EA" w:rsidRDefault="008B32EA" w:rsidP="008B32EA">
      <w:pPr>
        <w:widowControl/>
        <w:spacing w:line="300" w:lineRule="auto"/>
        <w:ind w:firstLine="482"/>
        <w:jc w:val="left"/>
        <w:rPr>
          <w:rFonts w:ascii="宋体" w:eastAsia="宋体" w:hAnsi="宋体" w:cs="宋体"/>
          <w:color w:val="000000"/>
          <w:kern w:val="0"/>
          <w:szCs w:val="21"/>
        </w:rPr>
      </w:pPr>
      <w:r w:rsidRPr="008B32EA">
        <w:rPr>
          <w:rFonts w:ascii="宋体" w:eastAsia="宋体" w:hAnsi="宋体" w:cs="宋体" w:hint="eastAsia"/>
          <w:b/>
          <w:bCs/>
          <w:color w:val="000000"/>
          <w:kern w:val="0"/>
          <w:sz w:val="24"/>
          <w:szCs w:val="24"/>
        </w:rPr>
        <w:t>六、指导各学院学术分委员会的工作</w:t>
      </w:r>
    </w:p>
    <w:p w:rsidR="008B32EA" w:rsidRPr="008B32EA" w:rsidRDefault="008B32EA" w:rsidP="008B32EA">
      <w:pPr>
        <w:widowControl/>
        <w:spacing w:line="300" w:lineRule="auto"/>
        <w:ind w:firstLine="480"/>
        <w:jc w:val="left"/>
        <w:rPr>
          <w:rFonts w:ascii="宋体" w:eastAsia="宋体" w:hAnsi="宋体" w:cs="宋体"/>
          <w:color w:val="000000"/>
          <w:kern w:val="0"/>
          <w:szCs w:val="21"/>
        </w:rPr>
      </w:pPr>
      <w:r w:rsidRPr="008B32EA">
        <w:rPr>
          <w:rFonts w:ascii="宋体" w:eastAsia="宋体" w:hAnsi="宋体" w:cs="宋体" w:hint="eastAsia"/>
          <w:color w:val="000000"/>
          <w:kern w:val="0"/>
          <w:sz w:val="24"/>
          <w:szCs w:val="24"/>
        </w:rPr>
        <w:t>为加强各学院</w:t>
      </w:r>
      <w:proofErr w:type="gramStart"/>
      <w:r w:rsidRPr="008B32EA">
        <w:rPr>
          <w:rFonts w:ascii="宋体" w:eastAsia="宋体" w:hAnsi="宋体" w:cs="宋体" w:hint="eastAsia"/>
          <w:color w:val="000000"/>
          <w:kern w:val="0"/>
          <w:sz w:val="24"/>
          <w:szCs w:val="24"/>
        </w:rPr>
        <w:t>分学术</w:t>
      </w:r>
      <w:proofErr w:type="gramEnd"/>
      <w:r w:rsidRPr="008B32EA">
        <w:rPr>
          <w:rFonts w:ascii="宋体" w:eastAsia="宋体" w:hAnsi="宋体" w:cs="宋体" w:hint="eastAsia"/>
          <w:color w:val="000000"/>
          <w:kern w:val="0"/>
          <w:sz w:val="24"/>
          <w:szCs w:val="24"/>
        </w:rPr>
        <w:t>委员会建设，履行校学术委员会对各学院分委员会日常工作的指导，明确和规范基层学术组织行为，助推各二级单位管理体制改</w:t>
      </w:r>
      <w:r w:rsidRPr="008B32EA">
        <w:rPr>
          <w:rFonts w:ascii="宋体" w:eastAsia="宋体" w:hAnsi="宋体" w:cs="宋体" w:hint="eastAsia"/>
          <w:color w:val="000000"/>
          <w:kern w:val="0"/>
          <w:sz w:val="24"/>
          <w:szCs w:val="24"/>
        </w:rPr>
        <w:lastRenderedPageBreak/>
        <w:t>革，充分发挥学术委员会在学科建设、科学研究、人才培养、学术评价中的主体作用。</w:t>
      </w:r>
    </w:p>
    <w:p w:rsidR="008B32EA" w:rsidRPr="008B32EA" w:rsidRDefault="008B32EA" w:rsidP="008B32EA">
      <w:pPr>
        <w:widowControl/>
        <w:spacing w:line="300" w:lineRule="auto"/>
        <w:ind w:firstLine="482"/>
        <w:jc w:val="left"/>
        <w:rPr>
          <w:rFonts w:ascii="宋体" w:eastAsia="宋体" w:hAnsi="宋体" w:cs="宋体"/>
          <w:color w:val="000000"/>
          <w:kern w:val="0"/>
          <w:szCs w:val="21"/>
        </w:rPr>
      </w:pPr>
      <w:r w:rsidRPr="008B32EA">
        <w:rPr>
          <w:rFonts w:ascii="宋体" w:eastAsia="宋体" w:hAnsi="宋体" w:cs="宋体" w:hint="eastAsia"/>
          <w:b/>
          <w:bCs/>
          <w:color w:val="000000"/>
          <w:kern w:val="0"/>
          <w:sz w:val="24"/>
          <w:szCs w:val="24"/>
        </w:rPr>
        <w:t>七、为学校学科发展提出指导性意见</w:t>
      </w:r>
    </w:p>
    <w:p w:rsidR="00EC24F0" w:rsidRDefault="008B32EA" w:rsidP="008B32EA">
      <w:r w:rsidRPr="008B32EA">
        <w:rPr>
          <w:rFonts w:ascii="宋体" w:eastAsia="宋体" w:hAnsi="宋体" w:cs="宋体" w:hint="eastAsia"/>
          <w:color w:val="000000"/>
          <w:kern w:val="0"/>
          <w:sz w:val="24"/>
          <w:szCs w:val="24"/>
        </w:rPr>
        <w:t>“双一流”建设形势逼人，学科是大学发展的龙头，一流学科是建设一流大学的基础，学术委员会在学校学科体系建设、布局优化、资源配置等中的作用逐渐凸显。根据学校学科专业发展的需要，在学科团队建设、专业调整、学科建设中发挥了不可替代的作用。</w:t>
      </w:r>
    </w:p>
    <w:sectPr w:rsidR="00EC2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59"/>
    <w:rsid w:val="000C4759"/>
    <w:rsid w:val="008B32EA"/>
    <w:rsid w:val="00AE2063"/>
    <w:rsid w:val="00EC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714B"/>
  <w15:chartTrackingRefBased/>
  <w15:docId w15:val="{5824BB61-14B6-44A1-BEB2-1EBF12AA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3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5851">
      <w:bodyDiv w:val="1"/>
      <w:marLeft w:val="0"/>
      <w:marRight w:val="0"/>
      <w:marTop w:val="0"/>
      <w:marBottom w:val="0"/>
      <w:divBdr>
        <w:top w:val="none" w:sz="0" w:space="0" w:color="auto"/>
        <w:left w:val="none" w:sz="0" w:space="0" w:color="auto"/>
        <w:bottom w:val="none" w:sz="0" w:space="0" w:color="auto"/>
        <w:right w:val="none" w:sz="0" w:space="0" w:color="auto"/>
      </w:divBdr>
      <w:divsChild>
        <w:div w:id="422383953">
          <w:marLeft w:val="0"/>
          <w:marRight w:val="0"/>
          <w:marTop w:val="0"/>
          <w:marBottom w:val="0"/>
          <w:divBdr>
            <w:top w:val="none" w:sz="0" w:space="0" w:color="auto"/>
            <w:left w:val="none" w:sz="0" w:space="0" w:color="auto"/>
            <w:bottom w:val="none" w:sz="0" w:space="0" w:color="auto"/>
            <w:right w:val="none" w:sz="0" w:space="0" w:color="auto"/>
          </w:divBdr>
        </w:div>
        <w:div w:id="1666516446">
          <w:marLeft w:val="0"/>
          <w:marRight w:val="0"/>
          <w:marTop w:val="0"/>
          <w:marBottom w:val="0"/>
          <w:divBdr>
            <w:top w:val="none" w:sz="0" w:space="0" w:color="auto"/>
            <w:left w:val="none" w:sz="0" w:space="0" w:color="auto"/>
            <w:bottom w:val="none" w:sz="0" w:space="0" w:color="auto"/>
            <w:right w:val="none" w:sz="0" w:space="0" w:color="auto"/>
          </w:divBdr>
        </w:div>
        <w:div w:id="232354332">
          <w:marLeft w:val="0"/>
          <w:marRight w:val="0"/>
          <w:marTop w:val="0"/>
          <w:marBottom w:val="0"/>
          <w:divBdr>
            <w:top w:val="none" w:sz="0" w:space="0" w:color="auto"/>
            <w:left w:val="none" w:sz="0" w:space="0" w:color="auto"/>
            <w:bottom w:val="none" w:sz="0" w:space="0" w:color="auto"/>
            <w:right w:val="none" w:sz="0" w:space="0" w:color="auto"/>
          </w:divBdr>
        </w:div>
        <w:div w:id="1446464363">
          <w:marLeft w:val="0"/>
          <w:marRight w:val="0"/>
          <w:marTop w:val="0"/>
          <w:marBottom w:val="0"/>
          <w:divBdr>
            <w:top w:val="none" w:sz="0" w:space="0" w:color="auto"/>
            <w:left w:val="none" w:sz="0" w:space="0" w:color="auto"/>
            <w:bottom w:val="none" w:sz="0" w:space="0" w:color="auto"/>
            <w:right w:val="none" w:sz="0" w:space="0" w:color="auto"/>
          </w:divBdr>
        </w:div>
        <w:div w:id="1633443642">
          <w:marLeft w:val="0"/>
          <w:marRight w:val="0"/>
          <w:marTop w:val="0"/>
          <w:marBottom w:val="0"/>
          <w:divBdr>
            <w:top w:val="none" w:sz="0" w:space="0" w:color="auto"/>
            <w:left w:val="none" w:sz="0" w:space="0" w:color="auto"/>
            <w:bottom w:val="none" w:sz="0" w:space="0" w:color="auto"/>
            <w:right w:val="none" w:sz="0" w:space="0" w:color="auto"/>
          </w:divBdr>
        </w:div>
        <w:div w:id="1396662198">
          <w:marLeft w:val="0"/>
          <w:marRight w:val="0"/>
          <w:marTop w:val="0"/>
          <w:marBottom w:val="0"/>
          <w:divBdr>
            <w:top w:val="none" w:sz="0" w:space="0" w:color="auto"/>
            <w:left w:val="none" w:sz="0" w:space="0" w:color="auto"/>
            <w:bottom w:val="none" w:sz="0" w:space="0" w:color="auto"/>
            <w:right w:val="none" w:sz="0" w:space="0" w:color="auto"/>
          </w:divBdr>
        </w:div>
        <w:div w:id="2048866641">
          <w:marLeft w:val="0"/>
          <w:marRight w:val="0"/>
          <w:marTop w:val="0"/>
          <w:marBottom w:val="0"/>
          <w:divBdr>
            <w:top w:val="none" w:sz="0" w:space="0" w:color="auto"/>
            <w:left w:val="none" w:sz="0" w:space="0" w:color="auto"/>
            <w:bottom w:val="none" w:sz="0" w:space="0" w:color="auto"/>
            <w:right w:val="none" w:sz="0" w:space="0" w:color="auto"/>
          </w:divBdr>
        </w:div>
        <w:div w:id="2026981988">
          <w:marLeft w:val="0"/>
          <w:marRight w:val="0"/>
          <w:marTop w:val="0"/>
          <w:marBottom w:val="0"/>
          <w:divBdr>
            <w:top w:val="none" w:sz="0" w:space="0" w:color="auto"/>
            <w:left w:val="none" w:sz="0" w:space="0" w:color="auto"/>
            <w:bottom w:val="none" w:sz="0" w:space="0" w:color="auto"/>
            <w:right w:val="none" w:sz="0" w:space="0" w:color="auto"/>
          </w:divBdr>
        </w:div>
        <w:div w:id="2071265510">
          <w:marLeft w:val="0"/>
          <w:marRight w:val="0"/>
          <w:marTop w:val="0"/>
          <w:marBottom w:val="0"/>
          <w:divBdr>
            <w:top w:val="none" w:sz="0" w:space="0" w:color="auto"/>
            <w:left w:val="none" w:sz="0" w:space="0" w:color="auto"/>
            <w:bottom w:val="none" w:sz="0" w:space="0" w:color="auto"/>
            <w:right w:val="none" w:sz="0" w:space="0" w:color="auto"/>
          </w:divBdr>
        </w:div>
        <w:div w:id="182330211">
          <w:marLeft w:val="0"/>
          <w:marRight w:val="0"/>
          <w:marTop w:val="76"/>
          <w:marBottom w:val="0"/>
          <w:divBdr>
            <w:top w:val="none" w:sz="0" w:space="0" w:color="auto"/>
            <w:left w:val="none" w:sz="0" w:space="0" w:color="auto"/>
            <w:bottom w:val="none" w:sz="0" w:space="0" w:color="auto"/>
            <w:right w:val="none" w:sz="0" w:space="0" w:color="auto"/>
          </w:divBdr>
        </w:div>
        <w:div w:id="217013179">
          <w:marLeft w:val="0"/>
          <w:marRight w:val="0"/>
          <w:marTop w:val="76"/>
          <w:marBottom w:val="0"/>
          <w:divBdr>
            <w:top w:val="none" w:sz="0" w:space="0" w:color="auto"/>
            <w:left w:val="none" w:sz="0" w:space="0" w:color="auto"/>
            <w:bottom w:val="none" w:sz="0" w:space="0" w:color="auto"/>
            <w:right w:val="none" w:sz="0" w:space="0" w:color="auto"/>
          </w:divBdr>
        </w:div>
        <w:div w:id="836306811">
          <w:marLeft w:val="0"/>
          <w:marRight w:val="0"/>
          <w:marTop w:val="0"/>
          <w:marBottom w:val="0"/>
          <w:divBdr>
            <w:top w:val="none" w:sz="0" w:space="0" w:color="auto"/>
            <w:left w:val="none" w:sz="0" w:space="0" w:color="auto"/>
            <w:bottom w:val="none" w:sz="0" w:space="0" w:color="auto"/>
            <w:right w:val="none" w:sz="0" w:space="0" w:color="auto"/>
          </w:divBdr>
        </w:div>
        <w:div w:id="1927107004">
          <w:marLeft w:val="0"/>
          <w:marRight w:val="0"/>
          <w:marTop w:val="0"/>
          <w:marBottom w:val="0"/>
          <w:divBdr>
            <w:top w:val="none" w:sz="0" w:space="0" w:color="auto"/>
            <w:left w:val="none" w:sz="0" w:space="0" w:color="auto"/>
            <w:bottom w:val="none" w:sz="0" w:space="0" w:color="auto"/>
            <w:right w:val="none" w:sz="0" w:space="0" w:color="auto"/>
          </w:divBdr>
        </w:div>
        <w:div w:id="962348345">
          <w:marLeft w:val="0"/>
          <w:marRight w:val="0"/>
          <w:marTop w:val="0"/>
          <w:marBottom w:val="0"/>
          <w:divBdr>
            <w:top w:val="none" w:sz="0" w:space="0" w:color="auto"/>
            <w:left w:val="none" w:sz="0" w:space="0" w:color="auto"/>
            <w:bottom w:val="none" w:sz="0" w:space="0" w:color="auto"/>
            <w:right w:val="none" w:sz="0" w:space="0" w:color="auto"/>
          </w:divBdr>
        </w:div>
        <w:div w:id="1042555702">
          <w:marLeft w:val="0"/>
          <w:marRight w:val="0"/>
          <w:marTop w:val="0"/>
          <w:marBottom w:val="0"/>
          <w:divBdr>
            <w:top w:val="none" w:sz="0" w:space="0" w:color="auto"/>
            <w:left w:val="none" w:sz="0" w:space="0" w:color="auto"/>
            <w:bottom w:val="none" w:sz="0" w:space="0" w:color="auto"/>
            <w:right w:val="none" w:sz="0" w:space="0" w:color="auto"/>
          </w:divBdr>
        </w:div>
        <w:div w:id="1723403235">
          <w:marLeft w:val="0"/>
          <w:marRight w:val="0"/>
          <w:marTop w:val="0"/>
          <w:marBottom w:val="0"/>
          <w:divBdr>
            <w:top w:val="none" w:sz="0" w:space="0" w:color="auto"/>
            <w:left w:val="none" w:sz="0" w:space="0" w:color="auto"/>
            <w:bottom w:val="none" w:sz="0" w:space="0" w:color="auto"/>
            <w:right w:val="none" w:sz="0" w:space="0" w:color="auto"/>
          </w:divBdr>
        </w:div>
        <w:div w:id="280573085">
          <w:marLeft w:val="0"/>
          <w:marRight w:val="0"/>
          <w:marTop w:val="0"/>
          <w:marBottom w:val="0"/>
          <w:divBdr>
            <w:top w:val="none" w:sz="0" w:space="0" w:color="auto"/>
            <w:left w:val="none" w:sz="0" w:space="0" w:color="auto"/>
            <w:bottom w:val="none" w:sz="0" w:space="0" w:color="auto"/>
            <w:right w:val="none" w:sz="0" w:space="0" w:color="auto"/>
          </w:divBdr>
        </w:div>
        <w:div w:id="2002733197">
          <w:marLeft w:val="0"/>
          <w:marRight w:val="0"/>
          <w:marTop w:val="0"/>
          <w:marBottom w:val="0"/>
          <w:divBdr>
            <w:top w:val="none" w:sz="0" w:space="0" w:color="auto"/>
            <w:left w:val="none" w:sz="0" w:space="0" w:color="auto"/>
            <w:bottom w:val="none" w:sz="0" w:space="0" w:color="auto"/>
            <w:right w:val="none" w:sz="0" w:space="0" w:color="auto"/>
          </w:divBdr>
        </w:div>
        <w:div w:id="1687558458">
          <w:marLeft w:val="0"/>
          <w:marRight w:val="0"/>
          <w:marTop w:val="0"/>
          <w:marBottom w:val="0"/>
          <w:divBdr>
            <w:top w:val="none" w:sz="0" w:space="0" w:color="auto"/>
            <w:left w:val="none" w:sz="0" w:space="0" w:color="auto"/>
            <w:bottom w:val="none" w:sz="0" w:space="0" w:color="auto"/>
            <w:right w:val="none" w:sz="0" w:space="0" w:color="auto"/>
          </w:divBdr>
        </w:div>
        <w:div w:id="155720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2018-11-21T02:17:00Z</dcterms:created>
  <dcterms:modified xsi:type="dcterms:W3CDTF">2018-11-21T03:00:00Z</dcterms:modified>
</cp:coreProperties>
</file>