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CE" w:rsidRDefault="00A91546" w:rsidP="00F431B3">
      <w:pPr>
        <w:autoSpaceDE w:val="0"/>
        <w:autoSpaceDN w:val="0"/>
        <w:adjustRightInd w:val="0"/>
        <w:spacing w:line="660" w:lineRule="exact"/>
        <w:jc w:val="left"/>
        <w:rPr>
          <w:rFonts w:ascii="楷体_GB2312" w:eastAsia="楷体_GB2312" w:hAnsi="黑体" w:cs="黑体" w:hint="eastAsia"/>
          <w:bCs/>
          <w:color w:val="000000"/>
          <w:kern w:val="0"/>
          <w:sz w:val="36"/>
          <w:szCs w:val="36"/>
          <w:lang w:val="zh-CN"/>
        </w:rPr>
      </w:pPr>
      <w:r>
        <w:rPr>
          <w:rFonts w:ascii="楷体_GB2312" w:eastAsia="楷体_GB2312" w:hAnsi="黑体" w:cs="黑体" w:hint="eastAsia"/>
          <w:bCs/>
          <w:color w:val="000000"/>
          <w:kern w:val="0"/>
          <w:sz w:val="36"/>
          <w:szCs w:val="36"/>
          <w:lang w:val="zh-CN"/>
        </w:rPr>
        <w:t>附件</w:t>
      </w:r>
      <w:r>
        <w:rPr>
          <w:rFonts w:ascii="楷体_GB2312" w:eastAsia="楷体_GB2312" w:hAnsi="黑体" w:cs="黑体" w:hint="eastAsia"/>
          <w:bCs/>
          <w:color w:val="000000"/>
          <w:kern w:val="0"/>
          <w:sz w:val="36"/>
          <w:szCs w:val="36"/>
          <w:lang w:val="zh-CN"/>
        </w:rPr>
        <w:t>1</w:t>
      </w:r>
      <w:r>
        <w:rPr>
          <w:rFonts w:ascii="楷体_GB2312" w:eastAsia="楷体_GB2312" w:hAnsi="黑体" w:cs="黑体" w:hint="eastAsia"/>
          <w:bCs/>
          <w:color w:val="000000"/>
          <w:kern w:val="0"/>
          <w:sz w:val="36"/>
          <w:szCs w:val="36"/>
          <w:lang w:val="zh-CN"/>
        </w:rPr>
        <w:t>：</w:t>
      </w:r>
    </w:p>
    <w:p w:rsidR="00F431B3" w:rsidRPr="00A811AA" w:rsidRDefault="00F431B3" w:rsidP="00F431B3">
      <w:pPr>
        <w:autoSpaceDE w:val="0"/>
        <w:autoSpaceDN w:val="0"/>
        <w:adjustRightInd w:val="0"/>
        <w:spacing w:line="660" w:lineRule="exact"/>
        <w:jc w:val="left"/>
        <w:rPr>
          <w:rFonts w:ascii="楷体_GB2312" w:eastAsia="楷体_GB2312" w:hAnsi="黑体" w:cs="黑体"/>
          <w:bCs/>
          <w:color w:val="000000"/>
          <w:kern w:val="0"/>
          <w:sz w:val="36"/>
          <w:szCs w:val="36"/>
          <w:lang w:val="zh-CN"/>
        </w:rPr>
      </w:pPr>
    </w:p>
    <w:p w:rsidR="00A567CE" w:rsidRDefault="00A91546" w:rsidP="00F431B3">
      <w:pPr>
        <w:autoSpaceDE w:val="0"/>
        <w:autoSpaceDN w:val="0"/>
        <w:adjustRightInd w:val="0"/>
        <w:spacing w:line="660" w:lineRule="exact"/>
        <w:jc w:val="center"/>
        <w:rPr>
          <w:rFonts w:ascii="方正小标宋_GBK" w:eastAsia="方正小标宋_GBK" w:hAnsi="Calibri" w:cs="黑体"/>
          <w:bCs/>
          <w:color w:val="000000"/>
          <w:kern w:val="0"/>
          <w:sz w:val="44"/>
          <w:szCs w:val="44"/>
          <w:lang w:val="zh-CN"/>
        </w:rPr>
      </w:pPr>
      <w:r>
        <w:rPr>
          <w:rFonts w:ascii="方正小标宋_GBK" w:eastAsia="方正小标宋_GBK" w:hAnsi="Calibri" w:cs="黑体" w:hint="eastAsia"/>
          <w:bCs/>
          <w:color w:val="000000"/>
          <w:kern w:val="0"/>
          <w:sz w:val="44"/>
          <w:szCs w:val="44"/>
          <w:lang w:val="zh-CN"/>
        </w:rPr>
        <w:t>2024</w:t>
      </w:r>
      <w:r>
        <w:rPr>
          <w:rFonts w:ascii="方正小标宋_GBK" w:eastAsia="方正小标宋_GBK" w:hAnsi="Calibri" w:cs="黑体" w:hint="eastAsia"/>
          <w:bCs/>
          <w:color w:val="000000"/>
          <w:kern w:val="0"/>
          <w:sz w:val="44"/>
          <w:szCs w:val="44"/>
          <w:lang w:val="zh-CN"/>
        </w:rPr>
        <w:t>年度湖北省社科基金法治湖北专项</w:t>
      </w:r>
    </w:p>
    <w:p w:rsidR="00A567CE" w:rsidRDefault="00A91546" w:rsidP="00F431B3">
      <w:pPr>
        <w:autoSpaceDE w:val="0"/>
        <w:autoSpaceDN w:val="0"/>
        <w:adjustRightInd w:val="0"/>
        <w:spacing w:line="660" w:lineRule="exact"/>
        <w:jc w:val="center"/>
        <w:rPr>
          <w:rFonts w:ascii="方正小标宋_GBK" w:eastAsia="方正小标宋_GBK" w:hAnsi="Calibri" w:cs="黑体"/>
          <w:bCs/>
          <w:color w:val="000000"/>
          <w:kern w:val="0"/>
          <w:sz w:val="44"/>
          <w:szCs w:val="44"/>
          <w:lang w:val="zh-CN"/>
        </w:rPr>
      </w:pPr>
      <w:r>
        <w:rPr>
          <w:rFonts w:ascii="方正小标宋_GBK" w:eastAsia="方正小标宋_GBK" w:hAnsi="Calibri" w:cs="黑体" w:hint="eastAsia"/>
          <w:bCs/>
          <w:color w:val="000000"/>
          <w:kern w:val="0"/>
          <w:sz w:val="44"/>
          <w:szCs w:val="44"/>
          <w:lang w:val="zh-CN"/>
        </w:rPr>
        <w:t>课题研究指南</w:t>
      </w:r>
    </w:p>
    <w:p w:rsidR="00A567CE" w:rsidRDefault="00A567CE" w:rsidP="00F431B3">
      <w:pPr>
        <w:spacing w:line="660" w:lineRule="exact"/>
        <w:rPr>
          <w:rFonts w:ascii="仿宋_GB2312"/>
          <w:sz w:val="36"/>
          <w:szCs w:val="36"/>
        </w:rPr>
      </w:pP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1.</w:t>
      </w:r>
      <w:r>
        <w:rPr>
          <w:rFonts w:ascii="仿宋_GB2312" w:hint="eastAsia"/>
          <w:sz w:val="36"/>
          <w:szCs w:val="36"/>
        </w:rPr>
        <w:t>湖北加快民营经济发展法治保障问题研究</w:t>
      </w:r>
    </w:p>
    <w:p w:rsidR="00A567CE" w:rsidRDefault="00A811AA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 xml:space="preserve">    </w:t>
      </w:r>
      <w:r w:rsidR="00A91546">
        <w:rPr>
          <w:rFonts w:ascii="仿宋_GB2312" w:hint="eastAsia"/>
          <w:b/>
          <w:sz w:val="36"/>
          <w:szCs w:val="36"/>
        </w:rPr>
        <w:t>研究</w:t>
      </w:r>
      <w:r w:rsidR="00A91546">
        <w:rPr>
          <w:rFonts w:ascii="仿宋_GB2312"/>
          <w:b/>
          <w:sz w:val="36"/>
          <w:szCs w:val="36"/>
        </w:rPr>
        <w:t>目标</w:t>
      </w:r>
      <w:r w:rsidR="00A91546">
        <w:rPr>
          <w:rFonts w:ascii="仿宋_GB2312" w:hint="eastAsia"/>
          <w:b/>
          <w:sz w:val="36"/>
          <w:szCs w:val="36"/>
        </w:rPr>
        <w:t>：</w:t>
      </w:r>
      <w:r w:rsidR="00A91546">
        <w:rPr>
          <w:rFonts w:ascii="仿宋_GB2312" w:hint="eastAsia"/>
          <w:sz w:val="36"/>
          <w:szCs w:val="36"/>
        </w:rPr>
        <w:t>找准找实、深入分析湖北民营企业发展中的法治堵点、痛点、难点问题，提出可落地实施的立法、执法、司法对策建议。</w:t>
      </w: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2.</w:t>
      </w:r>
      <w:r>
        <w:rPr>
          <w:rFonts w:ascii="仿宋_GB2312" w:hint="eastAsia"/>
          <w:sz w:val="36"/>
          <w:szCs w:val="36"/>
        </w:rPr>
        <w:t>加快湖北数字经济建设法律问题研究</w:t>
      </w:r>
    </w:p>
    <w:p w:rsidR="00A567CE" w:rsidRDefault="00A811AA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 xml:space="preserve">    </w:t>
      </w:r>
      <w:r w:rsidR="00A91546">
        <w:rPr>
          <w:rFonts w:ascii="仿宋_GB2312"/>
          <w:b/>
          <w:sz w:val="36"/>
          <w:szCs w:val="36"/>
        </w:rPr>
        <w:t>研究目标</w:t>
      </w:r>
      <w:r w:rsidR="00A91546">
        <w:rPr>
          <w:rFonts w:ascii="仿宋_GB2312" w:hint="eastAsia"/>
          <w:b/>
          <w:sz w:val="36"/>
          <w:szCs w:val="36"/>
        </w:rPr>
        <w:t>：</w:t>
      </w:r>
      <w:r w:rsidR="00A91546">
        <w:rPr>
          <w:rFonts w:ascii="仿宋_GB2312" w:hint="eastAsia"/>
          <w:sz w:val="36"/>
          <w:szCs w:val="36"/>
        </w:rPr>
        <w:t>深入分析当前湖北数字经济建设法律保障现状，比较国内外较为成熟的数字经济发展规则及其运行状况，研究</w:t>
      </w:r>
      <w:r w:rsidR="00A91546">
        <w:rPr>
          <w:rFonts w:ascii="仿宋_GB2312"/>
          <w:sz w:val="36"/>
          <w:szCs w:val="36"/>
        </w:rPr>
        <w:t>推进我省数字产业化、产业数字化发展，推动数据要素资源高效流通使用，打造全国数字经济发展高地</w:t>
      </w:r>
      <w:r w:rsidR="00A91546">
        <w:rPr>
          <w:rFonts w:ascii="仿宋_GB2312" w:hint="eastAsia"/>
          <w:sz w:val="36"/>
          <w:szCs w:val="36"/>
        </w:rPr>
        <w:t>的法律对策。</w:t>
      </w: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3.</w:t>
      </w:r>
      <w:r>
        <w:rPr>
          <w:rFonts w:ascii="仿宋_GB2312" w:hint="eastAsia"/>
          <w:sz w:val="36"/>
          <w:szCs w:val="36"/>
        </w:rPr>
        <w:t>涉案企业合规民事行政刑事衔接机制研究</w:t>
      </w:r>
    </w:p>
    <w:p w:rsidR="00A567CE" w:rsidRDefault="00A811AA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 xml:space="preserve">    </w:t>
      </w:r>
      <w:r w:rsidR="00A91546">
        <w:rPr>
          <w:rFonts w:ascii="仿宋_GB2312"/>
          <w:b/>
          <w:sz w:val="36"/>
          <w:szCs w:val="36"/>
        </w:rPr>
        <w:t>研究目标</w:t>
      </w:r>
      <w:r w:rsidR="00A91546">
        <w:rPr>
          <w:rFonts w:ascii="仿宋_GB2312" w:hint="eastAsia"/>
          <w:b/>
          <w:sz w:val="36"/>
          <w:szCs w:val="36"/>
        </w:rPr>
        <w:t>：</w:t>
      </w:r>
      <w:r w:rsidR="00A91546">
        <w:rPr>
          <w:rFonts w:ascii="仿宋_GB2312" w:hint="eastAsia"/>
          <w:sz w:val="36"/>
          <w:szCs w:val="36"/>
        </w:rPr>
        <w:t>加强对全国各地试点涉案企业合规民事行政刑事衔接的经验比较，分析我省涉案企业合规民事行政刑事衔接方面的现状、问题及成因，提出完善我省涉案企业合规民事行政刑事衔接机制路径。</w:t>
      </w: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4.</w:t>
      </w:r>
      <w:r>
        <w:rPr>
          <w:rFonts w:ascii="仿宋_GB2312" w:hint="eastAsia"/>
          <w:sz w:val="36"/>
          <w:szCs w:val="36"/>
        </w:rPr>
        <w:t>湖北推进信访工作法治化实现路径研究</w:t>
      </w:r>
    </w:p>
    <w:p w:rsidR="00A567CE" w:rsidRDefault="00A811AA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lastRenderedPageBreak/>
        <w:t xml:space="preserve">    </w:t>
      </w:r>
      <w:r w:rsidR="00A91546">
        <w:rPr>
          <w:rFonts w:ascii="仿宋_GB2312"/>
          <w:b/>
          <w:sz w:val="36"/>
          <w:szCs w:val="36"/>
        </w:rPr>
        <w:t>研究目标</w:t>
      </w:r>
      <w:r w:rsidR="00A91546">
        <w:rPr>
          <w:rFonts w:ascii="仿宋_GB2312" w:hint="eastAsia"/>
          <w:b/>
          <w:sz w:val="36"/>
          <w:szCs w:val="36"/>
        </w:rPr>
        <w:t>：</w:t>
      </w:r>
      <w:r w:rsidR="00A91546">
        <w:rPr>
          <w:rFonts w:ascii="仿宋_GB2312" w:hint="eastAsia"/>
          <w:sz w:val="36"/>
          <w:szCs w:val="36"/>
        </w:rPr>
        <w:t>深刻分析信访工作法治化的本质要求，深入调研湖北推进信访工作法治化中面临的现实困境，提出可资借鉴的意见建议，进一步推动信访工作规范化、程序化。</w:t>
      </w: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5.</w:t>
      </w:r>
      <w:r>
        <w:rPr>
          <w:rFonts w:ascii="仿宋_GB2312" w:hint="eastAsia"/>
          <w:sz w:val="36"/>
          <w:szCs w:val="36"/>
        </w:rPr>
        <w:t>湖北新技术新业态新模式法律支持制度研究</w:t>
      </w:r>
    </w:p>
    <w:p w:rsidR="00A567CE" w:rsidRDefault="00A811AA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 xml:space="preserve">    </w:t>
      </w:r>
      <w:r w:rsidR="00A91546">
        <w:rPr>
          <w:rFonts w:ascii="仿宋_GB2312"/>
          <w:b/>
          <w:sz w:val="36"/>
          <w:szCs w:val="36"/>
        </w:rPr>
        <w:t>研究目标</w:t>
      </w:r>
      <w:r w:rsidR="00A91546">
        <w:rPr>
          <w:rFonts w:ascii="仿宋_GB2312" w:hint="eastAsia"/>
          <w:b/>
          <w:sz w:val="36"/>
          <w:szCs w:val="36"/>
        </w:rPr>
        <w:t>：</w:t>
      </w:r>
      <w:r w:rsidR="00A91546">
        <w:rPr>
          <w:rFonts w:ascii="仿宋_GB2312" w:hint="eastAsia"/>
          <w:sz w:val="36"/>
          <w:szCs w:val="36"/>
        </w:rPr>
        <w:t>深入分析湖北</w:t>
      </w:r>
      <w:r w:rsidR="00A91546">
        <w:rPr>
          <w:rFonts w:ascii="仿宋_GB2312"/>
          <w:sz w:val="36"/>
          <w:szCs w:val="36"/>
        </w:rPr>
        <w:t>数字经济、互联网金融、人工智能、大数据、云计算等</w:t>
      </w:r>
      <w:r w:rsidR="00A91546">
        <w:rPr>
          <w:rFonts w:ascii="仿宋_GB2312" w:hint="eastAsia"/>
          <w:sz w:val="36"/>
          <w:szCs w:val="36"/>
        </w:rPr>
        <w:t>新技术新业态新模式发展现状，综合研究新技术新业态新模式领域立法、司法、执法等制度供给方面影响发展的关键因素，加强针对性对策建议研究，提出有效有力的意见建议。</w:t>
      </w: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6.</w:t>
      </w:r>
      <w:r>
        <w:rPr>
          <w:rFonts w:ascii="仿宋_GB2312" w:hint="eastAsia"/>
          <w:sz w:val="36"/>
          <w:szCs w:val="36"/>
        </w:rPr>
        <w:t>促进湖北高质量发展中的知识产权保护问题研究</w:t>
      </w:r>
    </w:p>
    <w:p w:rsidR="00A567CE" w:rsidRDefault="00A811AA" w:rsidP="00F431B3">
      <w:pPr>
        <w:spacing w:line="660" w:lineRule="exact"/>
        <w:rPr>
          <w:rFonts w:ascii="Microsoft Yahei" w:hAnsi="Microsoft Yahei" w:hint="eastAsia"/>
          <w:color w:val="222222"/>
          <w:sz w:val="28"/>
          <w:szCs w:val="28"/>
          <w:shd w:val="clear" w:color="auto" w:fill="FFFFFF"/>
        </w:rPr>
      </w:pPr>
      <w:r>
        <w:rPr>
          <w:rFonts w:ascii="仿宋_GB2312" w:hint="eastAsia"/>
          <w:b/>
          <w:sz w:val="36"/>
          <w:szCs w:val="36"/>
        </w:rPr>
        <w:t xml:space="preserve">    </w:t>
      </w:r>
      <w:r w:rsidR="00A91546">
        <w:rPr>
          <w:rFonts w:ascii="仿宋_GB2312"/>
          <w:b/>
          <w:sz w:val="36"/>
          <w:szCs w:val="36"/>
        </w:rPr>
        <w:t>研究目标</w:t>
      </w:r>
      <w:r w:rsidR="00A91546">
        <w:rPr>
          <w:rFonts w:ascii="仿宋_GB2312" w:hint="eastAsia"/>
          <w:b/>
          <w:sz w:val="36"/>
          <w:szCs w:val="36"/>
        </w:rPr>
        <w:t>：</w:t>
      </w:r>
      <w:r w:rsidR="00A91546">
        <w:rPr>
          <w:rFonts w:ascii="仿宋_GB2312" w:hint="eastAsia"/>
          <w:sz w:val="36"/>
          <w:szCs w:val="36"/>
        </w:rPr>
        <w:t>综合分析湖北知识产权保护现状，对标知识产权强省建设的目标任务和要求，结合湖北发展实际与核心需求，聚焦知识产权高质量创造、高效益运用、高标准保护、高品质服务提出意见建议</w:t>
      </w:r>
      <w:r w:rsidR="00A91546">
        <w:rPr>
          <w:rFonts w:ascii="仿宋_GB2312"/>
          <w:sz w:val="36"/>
          <w:szCs w:val="36"/>
        </w:rPr>
        <w:t>。</w:t>
      </w:r>
    </w:p>
    <w:p w:rsidR="00A567CE" w:rsidRDefault="00A91546" w:rsidP="00F431B3">
      <w:pPr>
        <w:spacing w:line="660" w:lineRule="exact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 xml:space="preserve">    7.</w:t>
      </w:r>
      <w:r>
        <w:rPr>
          <w:rFonts w:ascii="仿宋_GB2312" w:hint="eastAsia"/>
          <w:sz w:val="36"/>
          <w:szCs w:val="36"/>
        </w:rPr>
        <w:t>新型金融犯罪问题研究</w:t>
      </w:r>
    </w:p>
    <w:p w:rsidR="00A567CE" w:rsidRDefault="00A91546" w:rsidP="00F431B3">
      <w:pPr>
        <w:spacing w:line="660" w:lineRule="exact"/>
        <w:ind w:firstLineChars="200" w:firstLine="723"/>
        <w:rPr>
          <w:rFonts w:ascii="仿宋_GB2312" w:hAnsi="仿宋" w:cs="仿宋"/>
          <w:sz w:val="36"/>
          <w:szCs w:val="36"/>
        </w:rPr>
      </w:pPr>
      <w:r>
        <w:rPr>
          <w:rFonts w:ascii="仿宋_GB2312" w:hAnsi="仿宋" w:cs="仿宋"/>
          <w:b/>
          <w:sz w:val="36"/>
          <w:szCs w:val="36"/>
        </w:rPr>
        <w:t>研究目标</w:t>
      </w:r>
      <w:r>
        <w:rPr>
          <w:rFonts w:ascii="仿宋_GB2312" w:hAnsi="仿宋" w:cs="仿宋" w:hint="eastAsia"/>
          <w:b/>
          <w:sz w:val="36"/>
          <w:szCs w:val="36"/>
        </w:rPr>
        <w:t>：</w:t>
      </w:r>
      <w:r>
        <w:rPr>
          <w:rFonts w:ascii="仿宋_GB2312" w:hAnsi="仿宋" w:cs="仿宋" w:hint="eastAsia"/>
          <w:sz w:val="36"/>
          <w:szCs w:val="36"/>
        </w:rPr>
        <w:t>综合梳理新型金融犯罪案件发</w:t>
      </w:r>
      <w:r>
        <w:rPr>
          <w:rFonts w:ascii="仿宋_GB2312" w:hAnsi="仿宋" w:cs="仿宋" w:hint="eastAsia"/>
          <w:sz w:val="36"/>
          <w:szCs w:val="36"/>
        </w:rPr>
        <w:t>展趋势，全面分析各类新型金融犯罪表征、成因、构成及影响，</w:t>
      </w:r>
      <w:r>
        <w:rPr>
          <w:rFonts w:ascii="仿宋_GB2312" w:hAnsi="仿宋" w:cs="仿宋"/>
          <w:sz w:val="36"/>
          <w:szCs w:val="36"/>
        </w:rPr>
        <w:t>重点针对</w:t>
      </w:r>
      <w:r>
        <w:rPr>
          <w:rFonts w:ascii="仿宋_GB2312" w:hAnsi="仿宋" w:cs="仿宋" w:hint="eastAsia"/>
          <w:sz w:val="36"/>
          <w:szCs w:val="36"/>
        </w:rPr>
        <w:t>重点领域金融风险</w:t>
      </w:r>
      <w:r>
        <w:rPr>
          <w:rFonts w:ascii="仿宋_GB2312" w:hAnsi="仿宋" w:cs="仿宋"/>
          <w:sz w:val="36"/>
          <w:szCs w:val="36"/>
        </w:rPr>
        <w:t>作出预测，并围绕</w:t>
      </w:r>
      <w:r>
        <w:rPr>
          <w:rFonts w:ascii="仿宋_GB2312" w:hAnsi="仿宋" w:cs="仿宋" w:hint="eastAsia"/>
          <w:sz w:val="36"/>
          <w:szCs w:val="36"/>
        </w:rPr>
        <w:t>防范工作提出有针对性</w:t>
      </w:r>
      <w:r>
        <w:rPr>
          <w:rFonts w:ascii="仿宋_GB2312" w:hAnsi="仿宋" w:cs="仿宋"/>
          <w:sz w:val="36"/>
          <w:szCs w:val="36"/>
        </w:rPr>
        <w:t>的</w:t>
      </w:r>
      <w:r>
        <w:rPr>
          <w:rFonts w:ascii="仿宋_GB2312" w:hAnsi="仿宋" w:cs="仿宋" w:hint="eastAsia"/>
          <w:sz w:val="36"/>
          <w:szCs w:val="36"/>
        </w:rPr>
        <w:t>对策建议</w:t>
      </w:r>
      <w:r>
        <w:rPr>
          <w:rFonts w:ascii="仿宋_GB2312" w:hAnsi="仿宋" w:cs="仿宋"/>
          <w:sz w:val="36"/>
          <w:szCs w:val="36"/>
        </w:rPr>
        <w:t>。</w:t>
      </w:r>
      <w:bookmarkStart w:id="0" w:name="_GoBack"/>
      <w:bookmarkEnd w:id="0"/>
    </w:p>
    <w:sectPr w:rsidR="00A567CE" w:rsidSect="00A567CE">
      <w:footerReference w:type="default" r:id="rId7"/>
      <w:pgSz w:w="11906" w:h="16838"/>
      <w:pgMar w:top="1440" w:right="1800" w:bottom="1440" w:left="1800" w:header="851" w:footer="992" w:gutter="0"/>
      <w:pgNumType w:start="1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46" w:rsidRDefault="00A91546" w:rsidP="00A567CE">
      <w:r>
        <w:separator/>
      </w:r>
    </w:p>
  </w:endnote>
  <w:endnote w:type="continuationSeparator" w:id="1">
    <w:p w:rsidR="00A91546" w:rsidRDefault="00A91546" w:rsidP="00A56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9235"/>
      <w:docPartObj>
        <w:docPartGallery w:val="AutoText"/>
      </w:docPartObj>
    </w:sdtPr>
    <w:sdtContent>
      <w:p w:rsidR="00A567CE" w:rsidRDefault="00A567CE">
        <w:pPr>
          <w:pStyle w:val="a3"/>
          <w:jc w:val="center"/>
        </w:pPr>
        <w:r w:rsidRPr="00A567CE">
          <w:fldChar w:fldCharType="begin"/>
        </w:r>
        <w:r w:rsidR="00A91546">
          <w:instrText xml:space="preserve"> PAGE   \* MERGEFORMAT </w:instrText>
        </w:r>
        <w:r w:rsidRPr="00A567CE">
          <w:fldChar w:fldCharType="separate"/>
        </w:r>
        <w:r w:rsidR="00F431B3" w:rsidRPr="00F431B3">
          <w:rPr>
            <w:noProof/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 w:rsidR="00A567CE" w:rsidRDefault="00A567C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46" w:rsidRDefault="00A91546" w:rsidP="00A567CE">
      <w:r>
        <w:separator/>
      </w:r>
    </w:p>
  </w:footnote>
  <w:footnote w:type="continuationSeparator" w:id="1">
    <w:p w:rsidR="00A91546" w:rsidRDefault="00A91546" w:rsidP="00A56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D89"/>
    <w:rsid w:val="00005F40"/>
    <w:rsid w:val="0003232F"/>
    <w:rsid w:val="000439E2"/>
    <w:rsid w:val="000521B0"/>
    <w:rsid w:val="000653D9"/>
    <w:rsid w:val="00066AF5"/>
    <w:rsid w:val="000B2ED5"/>
    <w:rsid w:val="000C7571"/>
    <w:rsid w:val="000D6B91"/>
    <w:rsid w:val="000D7E3C"/>
    <w:rsid w:val="000E4D15"/>
    <w:rsid w:val="0011074D"/>
    <w:rsid w:val="00177323"/>
    <w:rsid w:val="00180441"/>
    <w:rsid w:val="00184262"/>
    <w:rsid w:val="00196B77"/>
    <w:rsid w:val="001B0A79"/>
    <w:rsid w:val="001D1C7C"/>
    <w:rsid w:val="00205D89"/>
    <w:rsid w:val="002464DD"/>
    <w:rsid w:val="0028222C"/>
    <w:rsid w:val="002A4262"/>
    <w:rsid w:val="002C3A2F"/>
    <w:rsid w:val="002F229A"/>
    <w:rsid w:val="003411AB"/>
    <w:rsid w:val="003444F8"/>
    <w:rsid w:val="00346655"/>
    <w:rsid w:val="0035511A"/>
    <w:rsid w:val="003714E0"/>
    <w:rsid w:val="00387301"/>
    <w:rsid w:val="003A0885"/>
    <w:rsid w:val="003B36B9"/>
    <w:rsid w:val="004058D6"/>
    <w:rsid w:val="00415A6F"/>
    <w:rsid w:val="004253BB"/>
    <w:rsid w:val="00425B45"/>
    <w:rsid w:val="00441D78"/>
    <w:rsid w:val="0044576F"/>
    <w:rsid w:val="00484E79"/>
    <w:rsid w:val="00494EF8"/>
    <w:rsid w:val="004A6CDF"/>
    <w:rsid w:val="004F46E7"/>
    <w:rsid w:val="005113E6"/>
    <w:rsid w:val="00573EE7"/>
    <w:rsid w:val="005B0171"/>
    <w:rsid w:val="005E6374"/>
    <w:rsid w:val="00605104"/>
    <w:rsid w:val="00642C3A"/>
    <w:rsid w:val="00670162"/>
    <w:rsid w:val="00692354"/>
    <w:rsid w:val="006B7F12"/>
    <w:rsid w:val="00723AF6"/>
    <w:rsid w:val="007430AF"/>
    <w:rsid w:val="00761011"/>
    <w:rsid w:val="00785056"/>
    <w:rsid w:val="00794916"/>
    <w:rsid w:val="007A6DEB"/>
    <w:rsid w:val="007D0027"/>
    <w:rsid w:val="0080351E"/>
    <w:rsid w:val="008800D4"/>
    <w:rsid w:val="00892747"/>
    <w:rsid w:val="008C3264"/>
    <w:rsid w:val="008F7115"/>
    <w:rsid w:val="00901F27"/>
    <w:rsid w:val="00944EA4"/>
    <w:rsid w:val="00995E5E"/>
    <w:rsid w:val="009C75F1"/>
    <w:rsid w:val="009E7998"/>
    <w:rsid w:val="00A01BED"/>
    <w:rsid w:val="00A06C2E"/>
    <w:rsid w:val="00A17D93"/>
    <w:rsid w:val="00A567CE"/>
    <w:rsid w:val="00A57443"/>
    <w:rsid w:val="00A74177"/>
    <w:rsid w:val="00A811AA"/>
    <w:rsid w:val="00A91546"/>
    <w:rsid w:val="00A91AA8"/>
    <w:rsid w:val="00AD6307"/>
    <w:rsid w:val="00B11B2C"/>
    <w:rsid w:val="00B259CD"/>
    <w:rsid w:val="00B61218"/>
    <w:rsid w:val="00B660CD"/>
    <w:rsid w:val="00BA5B1D"/>
    <w:rsid w:val="00BC2992"/>
    <w:rsid w:val="00C25033"/>
    <w:rsid w:val="00C26683"/>
    <w:rsid w:val="00C27498"/>
    <w:rsid w:val="00C31B15"/>
    <w:rsid w:val="00C44926"/>
    <w:rsid w:val="00C572AF"/>
    <w:rsid w:val="00C63B47"/>
    <w:rsid w:val="00CE18DB"/>
    <w:rsid w:val="00D351BE"/>
    <w:rsid w:val="00D45619"/>
    <w:rsid w:val="00D70583"/>
    <w:rsid w:val="00D83D72"/>
    <w:rsid w:val="00D90F65"/>
    <w:rsid w:val="00D92124"/>
    <w:rsid w:val="00DA4768"/>
    <w:rsid w:val="00DF15EB"/>
    <w:rsid w:val="00DF1E00"/>
    <w:rsid w:val="00E14E55"/>
    <w:rsid w:val="00E4713E"/>
    <w:rsid w:val="00EC243C"/>
    <w:rsid w:val="00EC7856"/>
    <w:rsid w:val="00ED3367"/>
    <w:rsid w:val="00EE09DC"/>
    <w:rsid w:val="00EE35E0"/>
    <w:rsid w:val="00EF1D5B"/>
    <w:rsid w:val="00F11C0A"/>
    <w:rsid w:val="00F15C57"/>
    <w:rsid w:val="00F27016"/>
    <w:rsid w:val="00F302DC"/>
    <w:rsid w:val="00F431B3"/>
    <w:rsid w:val="00F4417F"/>
    <w:rsid w:val="00F8590E"/>
    <w:rsid w:val="00FB65C0"/>
    <w:rsid w:val="00FE3A94"/>
    <w:rsid w:val="00FE3F40"/>
    <w:rsid w:val="00FE46AF"/>
    <w:rsid w:val="00FF0F28"/>
    <w:rsid w:val="1ED70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CE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6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6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A567CE"/>
    <w:rPr>
      <w:i/>
      <w:iCs/>
    </w:rPr>
  </w:style>
  <w:style w:type="character" w:customStyle="1" w:styleId="Char0">
    <w:name w:val="页眉 Char"/>
    <w:basedOn w:val="a0"/>
    <w:link w:val="a4"/>
    <w:uiPriority w:val="99"/>
    <w:semiHidden/>
    <w:qFormat/>
    <w:rsid w:val="00A567CE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67C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63</cp:revision>
  <cp:lastPrinted>2023-04-10T11:26:00Z</cp:lastPrinted>
  <dcterms:created xsi:type="dcterms:W3CDTF">2022-02-15T15:54:00Z</dcterms:created>
  <dcterms:modified xsi:type="dcterms:W3CDTF">2024-02-23T03:11:00Z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